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1C" w:rsidRPr="00CD2C44" w:rsidRDefault="006D1A1C" w:rsidP="006D1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C44">
        <w:rPr>
          <w:rFonts w:ascii="Times New Roman" w:hAnsi="Times New Roman" w:cs="Times New Roman"/>
          <w:b/>
          <w:sz w:val="28"/>
        </w:rPr>
        <w:t>Mélanie JAOUL</w:t>
      </w:r>
    </w:p>
    <w:p w:rsidR="006D1A1C" w:rsidRPr="00CD2C44" w:rsidRDefault="006D1A1C" w:rsidP="006D1A1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D2C44">
        <w:rPr>
          <w:rFonts w:ascii="Times New Roman" w:hAnsi="Times New Roman" w:cs="Times New Roman"/>
          <w:i/>
        </w:rPr>
        <w:t>Maître</w:t>
      </w:r>
      <w:r w:rsidR="00CD2C44" w:rsidRPr="00CD2C44">
        <w:rPr>
          <w:rFonts w:ascii="Times New Roman" w:hAnsi="Times New Roman" w:cs="Times New Roman"/>
          <w:i/>
        </w:rPr>
        <w:t>sse</w:t>
      </w:r>
      <w:r w:rsidRPr="00CD2C44">
        <w:rPr>
          <w:rFonts w:ascii="Times New Roman" w:hAnsi="Times New Roman" w:cs="Times New Roman"/>
          <w:i/>
        </w:rPr>
        <w:t xml:space="preserve"> de conférences en droit privé</w:t>
      </w:r>
    </w:p>
    <w:p w:rsidR="006D1A1C" w:rsidRPr="00CD2C44" w:rsidRDefault="00CD2C44" w:rsidP="006D1A1C">
      <w:pPr>
        <w:spacing w:line="240" w:lineRule="auto"/>
        <w:rPr>
          <w:rFonts w:ascii="Times New Roman" w:hAnsi="Times New Roman" w:cs="Times New Roman"/>
        </w:rPr>
      </w:pPr>
      <w:r w:rsidRPr="00CD2C44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4E223" wp14:editId="53C45060">
                <wp:simplePos x="0" y="0"/>
                <wp:positionH relativeFrom="column">
                  <wp:posOffset>5615795</wp:posOffset>
                </wp:positionH>
                <wp:positionV relativeFrom="paragraph">
                  <wp:posOffset>95405</wp:posOffset>
                </wp:positionV>
                <wp:extent cx="1000473" cy="1140651"/>
                <wp:effectExtent l="0" t="0" r="9525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473" cy="1140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A1C" w:rsidRDefault="006D1A1C" w:rsidP="006D1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010CE" wp14:editId="473196FC">
                                  <wp:extent cx="819509" cy="1024386"/>
                                  <wp:effectExtent l="0" t="0" r="0" b="444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elanieJaoul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312" cy="1034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4E22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42.2pt;margin-top:7.5pt;width:78.8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K7jQIAAJAFAAAOAAAAZHJzL2Uyb0RvYy54bWysVEtP3DAQvlfqf7B8L8nCAu2KLNqCqCoh&#10;QIUKqTevY7NWHY9rezdZfn1nnOyjlAtVL8nY882M55vH2XnXWLZSIRpwFR8dlJwpJ6E27qni3x+u&#10;PnzkLCbhamHBqYqvVeTn0/fvzlo/UYewAFurwNCJi5PWV3yRkp8URZQL1Yh4AF45VGoIjUh4DE9F&#10;HUSL3htbHJblSdFCqH0AqWLE28teyafZv9ZKpluto0rMVhzflvI35O+cvsX0TEyegvALI4dniH94&#10;RSOMw6BbV5ciCbYM5i9XjZEBIuh0IKEpQGsjVc4BsxmVL7K5Xwivci5ITvRbmuL/cytvVneBmRpr&#10;x5kTDZboBxaK1Yol1SXFRkRR6+MEkfcesan7DB3Bh/uIl5R5p0NDf8yJoR7JXm8JRk9MklFZluPT&#10;I84k6kajcXlynP0UO3MfYvqioGEkVDxgBTOxYnUdE4ZE6AZC0SJYU18Za/OBukZd2MBWAutt08b5&#10;HyjrWFvxk6PjMjt2QOa9Z+vIjcp9M4Sj1PsUs5TWVhHGum9KI28501diCymV28bPaEJpDPUWwwG/&#10;e9VbjPs80CJHBpe2xo1xEHL2edB2lNU/N5TpHo+E7+VNYurm3VD6OdRr7IgA/VhFL68MVu1axHQn&#10;As4RNgHuhnSLH20BWYdB4mwB4fm1e8Jje6OWsxbnsuLx11IExZn96rDxP43GYxrkfBgfnx7iIexr&#10;5vsat2wuAFsBmxtfl0XCJ7sRdYDmEVfIjKKiSjiJsSueNuJF6rcFriCpZrMMwtH1Il27ey/JNdFL&#10;PfnQPYrgh8al6bmBzQSLyYv+7bFk6WC2TKBNbm4iuGd1IB7HPvf8sKJor+yfM2q3SKe/AQAA//8D&#10;AFBLAwQUAAYACAAAACEAPCH79eEAAAALAQAADwAAAGRycy9kb3ducmV2LnhtbEyPwU7DMBBE70j8&#10;g7VIXBB1aNM2hDgVQkAlbjQFxM2NlyQiXkexm4S/Z3uC26xmNPsm20y2FQP2vnGk4GYWgUAqnWmo&#10;UrAvnq4TED5oMrp1hAp+0MMmPz/LdGrcSK847EIluIR8qhXUIXSplL6s0Wo/cx0Se1+utzrw2VfS&#10;9HrkctvKeRStpNUN8Ydad/hQY/m9O1oFn1fVx4ufnt/GxXLRPW6HYv1uCqUuL6b7OxABp/AXhhM+&#10;o0POTAd3JONFqyBJ4pijbCx50ykQxXNWB1a38Qpknsn/G/JfAAAA//8DAFBLAQItABQABgAIAAAA&#10;IQC2gziS/gAAAOEBAAATAAAAAAAAAAAAAAAAAAAAAABbQ29udGVudF9UeXBlc10ueG1sUEsBAi0A&#10;FAAGAAgAAAAhADj9If/WAAAAlAEAAAsAAAAAAAAAAAAAAAAALwEAAF9yZWxzLy5yZWxzUEsBAi0A&#10;FAAGAAgAAAAhAB7RcruNAgAAkAUAAA4AAAAAAAAAAAAAAAAALgIAAGRycy9lMm9Eb2MueG1sUEsB&#10;Ai0AFAAGAAgAAAAhADwh+/XhAAAACwEAAA8AAAAAAAAAAAAAAAAA5wQAAGRycy9kb3ducmV2Lnht&#10;bFBLBQYAAAAABAAEAPMAAAD1BQAAAAA=&#10;" fillcolor="white [3201]" stroked="f" strokeweight=".5pt">
                <v:textbox>
                  <w:txbxContent>
                    <w:p w:rsidR="006D1A1C" w:rsidRDefault="006D1A1C" w:rsidP="006D1A1C">
                      <w:r>
                        <w:rPr>
                          <w:noProof/>
                        </w:rPr>
                        <w:drawing>
                          <wp:inline distT="0" distB="0" distL="0" distR="0" wp14:anchorId="762010CE" wp14:editId="473196FC">
                            <wp:extent cx="819509" cy="1024386"/>
                            <wp:effectExtent l="0" t="0" r="0" b="444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elanieJaoul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312" cy="10341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1A1C" w:rsidRPr="00CD2C44" w:rsidRDefault="006D1A1C" w:rsidP="006D1A1C">
      <w:pPr>
        <w:spacing w:after="0" w:line="240" w:lineRule="auto"/>
        <w:rPr>
          <w:rFonts w:ascii="Times New Roman" w:hAnsi="Times New Roman" w:cs="Times New Roman"/>
        </w:rPr>
      </w:pPr>
      <w:r w:rsidRPr="00CD2C44">
        <w:rPr>
          <w:rFonts w:ascii="Times New Roman" w:hAnsi="Times New Roman" w:cs="Times New Roman"/>
        </w:rPr>
        <w:t>Laboratoire de droit privé (EA 707),</w:t>
      </w:r>
    </w:p>
    <w:p w:rsidR="006D1A1C" w:rsidRPr="00CD2C44" w:rsidRDefault="006D1A1C" w:rsidP="006D1A1C">
      <w:pPr>
        <w:spacing w:after="0" w:line="240" w:lineRule="auto"/>
        <w:rPr>
          <w:rFonts w:ascii="Times New Roman" w:hAnsi="Times New Roman" w:cs="Times New Roman"/>
        </w:rPr>
      </w:pPr>
      <w:r w:rsidRPr="00CD2C44">
        <w:rPr>
          <w:rFonts w:ascii="Times New Roman" w:hAnsi="Times New Roman" w:cs="Times New Roman"/>
        </w:rPr>
        <w:t>Institut Montpellier Management,</w:t>
      </w:r>
    </w:p>
    <w:p w:rsidR="006D1A1C" w:rsidRPr="00CD2C44" w:rsidRDefault="006D1A1C" w:rsidP="006D1A1C">
      <w:pPr>
        <w:spacing w:after="0" w:line="240" w:lineRule="auto"/>
        <w:rPr>
          <w:rFonts w:ascii="Times New Roman" w:hAnsi="Times New Roman" w:cs="Times New Roman"/>
        </w:rPr>
      </w:pPr>
      <w:r w:rsidRPr="00CD2C44">
        <w:rPr>
          <w:rFonts w:ascii="Times New Roman" w:hAnsi="Times New Roman" w:cs="Times New Roman"/>
        </w:rPr>
        <w:t>Université de Montpellier</w:t>
      </w:r>
    </w:p>
    <w:p w:rsidR="006D1A1C" w:rsidRPr="00CD2C44" w:rsidRDefault="009046B0" w:rsidP="006D1A1C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="006D1A1C" w:rsidRPr="00CD2C44">
          <w:rPr>
            <w:rStyle w:val="Lienhypertexte"/>
            <w:rFonts w:ascii="Times New Roman" w:hAnsi="Times New Roman" w:cs="Times New Roman"/>
            <w:color w:val="auto"/>
          </w:rPr>
          <w:t>melanie.jaoul@umontpellier.fr</w:t>
        </w:r>
      </w:hyperlink>
    </w:p>
    <w:p w:rsidR="006D1A1C" w:rsidRPr="00CD2C44" w:rsidRDefault="006D1A1C" w:rsidP="006D1A1C">
      <w:pPr>
        <w:spacing w:line="240" w:lineRule="auto"/>
        <w:rPr>
          <w:rFonts w:ascii="Times New Roman" w:hAnsi="Times New Roman" w:cs="Times New Roman"/>
          <w:sz w:val="20"/>
        </w:rPr>
      </w:pPr>
    </w:p>
    <w:p w:rsidR="006D1A1C" w:rsidRPr="00CD2C44" w:rsidRDefault="006D1A1C" w:rsidP="00DE30E6">
      <w:pPr>
        <w:pStyle w:val="Titre1"/>
        <w:rPr>
          <w:sz w:val="22"/>
        </w:rPr>
      </w:pPr>
      <w:r w:rsidRPr="00CD2C44">
        <w:rPr>
          <w:sz w:val="22"/>
        </w:rPr>
        <w:t>FONCTIONS</w:t>
      </w:r>
    </w:p>
    <w:p w:rsidR="00253F4D" w:rsidRPr="00CD2C44" w:rsidRDefault="00253F4D" w:rsidP="00A304B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6D1A1C" w:rsidRPr="00CD2C44" w:rsidRDefault="006D1A1C" w:rsidP="00A304B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D2C44">
        <w:rPr>
          <w:rFonts w:ascii="Times New Roman" w:hAnsi="Times New Roman" w:cs="Times New Roman"/>
        </w:rPr>
        <w:t>Depuis le 1</w:t>
      </w:r>
      <w:r w:rsidRPr="00CD2C44">
        <w:rPr>
          <w:rFonts w:ascii="Times New Roman" w:hAnsi="Times New Roman" w:cs="Times New Roman"/>
          <w:vertAlign w:val="superscript"/>
        </w:rPr>
        <w:t>er</w:t>
      </w:r>
      <w:r w:rsidRPr="00CD2C44">
        <w:rPr>
          <w:rFonts w:ascii="Times New Roman" w:hAnsi="Times New Roman" w:cs="Times New Roman"/>
        </w:rPr>
        <w:t xml:space="preserve"> sept. 2015 : </w:t>
      </w:r>
      <w:r w:rsidRPr="00CD2C44">
        <w:rPr>
          <w:rFonts w:ascii="Times New Roman" w:hAnsi="Times New Roman" w:cs="Times New Roman"/>
          <w:b/>
          <w:i/>
        </w:rPr>
        <w:t>Maître de conférences en droit privé</w:t>
      </w:r>
      <w:r w:rsidRPr="00CD2C44">
        <w:rPr>
          <w:rFonts w:ascii="Times New Roman" w:hAnsi="Times New Roman" w:cs="Times New Roman"/>
        </w:rPr>
        <w:t xml:space="preserve">, Université de Montpellier. </w:t>
      </w:r>
    </w:p>
    <w:p w:rsidR="006D1A1C" w:rsidRPr="00CD2C44" w:rsidRDefault="006D1A1C" w:rsidP="006D1A1C">
      <w:pPr>
        <w:pStyle w:val="Paragraphedeliste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CD2C44">
        <w:rPr>
          <w:rFonts w:ascii="Times New Roman" w:hAnsi="Times New Roman" w:cs="Times New Roman"/>
        </w:rPr>
        <w:t>Responsable pédagogique de la licence 3 Administration et Gestion des entreprises à l’Institut Montpellier Management, Université de Montpellier.</w:t>
      </w:r>
    </w:p>
    <w:p w:rsidR="00A304BC" w:rsidRPr="00CD2C44" w:rsidRDefault="006D1A1C" w:rsidP="00A304B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D2C44">
        <w:rPr>
          <w:rFonts w:ascii="Times New Roman" w:hAnsi="Times New Roman" w:cs="Times New Roman"/>
        </w:rPr>
        <w:t xml:space="preserve">Déc. 2014 – Août 2015 : </w:t>
      </w:r>
      <w:r w:rsidRPr="00CD2C44">
        <w:rPr>
          <w:rFonts w:ascii="Times New Roman" w:hAnsi="Times New Roman" w:cs="Times New Roman"/>
          <w:b/>
          <w:i/>
        </w:rPr>
        <w:t>Rédacteur juridique</w:t>
      </w:r>
      <w:r w:rsidR="00A304BC" w:rsidRPr="00CD2C44">
        <w:rPr>
          <w:rFonts w:ascii="Times New Roman" w:hAnsi="Times New Roman" w:cs="Times New Roman"/>
        </w:rPr>
        <w:t xml:space="preserve"> aux Éditions Lamy</w:t>
      </w:r>
    </w:p>
    <w:p w:rsidR="006D1A1C" w:rsidRPr="00CD2C44" w:rsidRDefault="006D1A1C" w:rsidP="00A304BC">
      <w:pPr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CD2C44">
        <w:rPr>
          <w:rFonts w:ascii="Times New Roman" w:hAnsi="Times New Roman" w:cs="Times New Roman"/>
        </w:rPr>
        <w:t xml:space="preserve">Coordinateur juridique de la </w:t>
      </w:r>
      <w:r w:rsidRPr="00CD2C44">
        <w:rPr>
          <w:rFonts w:ascii="Times New Roman" w:hAnsi="Times New Roman" w:cs="Times New Roman"/>
          <w:i/>
        </w:rPr>
        <w:t>Revue des loyers, de la copropriété et des fermages,</w:t>
      </w:r>
      <w:r w:rsidRPr="00CD2C44">
        <w:rPr>
          <w:rFonts w:ascii="Times New Roman" w:hAnsi="Times New Roman" w:cs="Times New Roman"/>
        </w:rPr>
        <w:t xml:space="preserve"> Rédacteur spécialisé en régimes matrimoniaux, successions et libéralités à la </w:t>
      </w:r>
      <w:r w:rsidRPr="00CD2C44">
        <w:rPr>
          <w:rFonts w:ascii="Times New Roman" w:hAnsi="Times New Roman" w:cs="Times New Roman"/>
          <w:i/>
        </w:rPr>
        <w:t>Revue Lamy de Droit civil</w:t>
      </w:r>
      <w:r w:rsidRPr="00CD2C44">
        <w:rPr>
          <w:rFonts w:ascii="Times New Roman" w:hAnsi="Times New Roman" w:cs="Times New Roman"/>
        </w:rPr>
        <w:t xml:space="preserve">. Secrétaire générale de la rédaction du </w:t>
      </w:r>
      <w:r w:rsidRPr="00CD2C44">
        <w:rPr>
          <w:rFonts w:ascii="Times New Roman" w:hAnsi="Times New Roman" w:cs="Times New Roman"/>
          <w:i/>
        </w:rPr>
        <w:t xml:space="preserve">Lamy droit des régimes matrimoniaux, </w:t>
      </w:r>
      <w:proofErr w:type="gramStart"/>
      <w:r w:rsidRPr="00CD2C44">
        <w:rPr>
          <w:rFonts w:ascii="Times New Roman" w:hAnsi="Times New Roman" w:cs="Times New Roman"/>
          <w:i/>
        </w:rPr>
        <w:t>successions</w:t>
      </w:r>
      <w:proofErr w:type="gramEnd"/>
      <w:r w:rsidRPr="00CD2C44">
        <w:rPr>
          <w:rFonts w:ascii="Times New Roman" w:hAnsi="Times New Roman" w:cs="Times New Roman"/>
          <w:i/>
        </w:rPr>
        <w:t xml:space="preserve"> et libéralités</w:t>
      </w:r>
      <w:r w:rsidRPr="00CD2C44">
        <w:rPr>
          <w:rFonts w:ascii="Times New Roman" w:hAnsi="Times New Roman" w:cs="Times New Roman"/>
        </w:rPr>
        <w:t xml:space="preserve"> et du formulaire </w:t>
      </w:r>
      <w:r w:rsidRPr="00CD2C44">
        <w:rPr>
          <w:rFonts w:ascii="Times New Roman" w:hAnsi="Times New Roman" w:cs="Times New Roman"/>
          <w:i/>
        </w:rPr>
        <w:t>Sociétés civiles.</w:t>
      </w:r>
    </w:p>
    <w:p w:rsidR="006D1A1C" w:rsidRPr="00CD2C44" w:rsidRDefault="006D1A1C" w:rsidP="00A304B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D2C44">
        <w:rPr>
          <w:rFonts w:ascii="Times New Roman" w:hAnsi="Times New Roman" w:cs="Times New Roman"/>
        </w:rPr>
        <w:t xml:space="preserve">Sept. 2010 – Août 2012 : </w:t>
      </w:r>
      <w:r w:rsidRPr="00CD2C44">
        <w:rPr>
          <w:rFonts w:ascii="Times New Roman" w:hAnsi="Times New Roman" w:cs="Times New Roman"/>
          <w:b/>
          <w:i/>
        </w:rPr>
        <w:t xml:space="preserve">ATER en Droit Privé </w:t>
      </w:r>
      <w:r w:rsidRPr="00CD2C44">
        <w:rPr>
          <w:rFonts w:ascii="Times New Roman" w:hAnsi="Times New Roman" w:cs="Times New Roman"/>
        </w:rPr>
        <w:t>à l’UFR Droit (Université Montpellier 1).</w:t>
      </w:r>
    </w:p>
    <w:p w:rsidR="006D1A1C" w:rsidRPr="00CD2C44" w:rsidRDefault="006D1A1C" w:rsidP="00A304B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D2C44">
        <w:rPr>
          <w:rFonts w:ascii="Times New Roman" w:hAnsi="Times New Roman" w:cs="Times New Roman"/>
        </w:rPr>
        <w:t xml:space="preserve">Sept. 2007 – Août 2010 : </w:t>
      </w:r>
      <w:r w:rsidRPr="00CD2C44">
        <w:rPr>
          <w:rFonts w:ascii="Times New Roman" w:hAnsi="Times New Roman" w:cs="Times New Roman"/>
          <w:b/>
          <w:i/>
        </w:rPr>
        <w:t>Allocataire de recherche – Moniteur</w:t>
      </w:r>
      <w:r w:rsidRPr="00CD2C44">
        <w:rPr>
          <w:rFonts w:ascii="Times New Roman" w:hAnsi="Times New Roman" w:cs="Times New Roman"/>
        </w:rPr>
        <w:t xml:space="preserve"> à l’UFR Droit (Université Montpellier 1)</w:t>
      </w:r>
    </w:p>
    <w:p w:rsidR="006D1A1C" w:rsidRPr="00CD2C44" w:rsidRDefault="006D1A1C" w:rsidP="006D1A1C">
      <w:pPr>
        <w:spacing w:line="240" w:lineRule="auto"/>
        <w:rPr>
          <w:rFonts w:ascii="Times New Roman" w:hAnsi="Times New Roman" w:cs="Times New Roman"/>
          <w:sz w:val="20"/>
        </w:rPr>
      </w:pPr>
    </w:p>
    <w:p w:rsidR="006D1A1C" w:rsidRPr="00CD2C44" w:rsidRDefault="006D1A1C" w:rsidP="00DE30E6">
      <w:pPr>
        <w:pStyle w:val="Titre1"/>
        <w:rPr>
          <w:sz w:val="22"/>
        </w:rPr>
      </w:pPr>
      <w:r w:rsidRPr="00CD2C44">
        <w:rPr>
          <w:sz w:val="22"/>
        </w:rPr>
        <w:t>DIPLÔMES ET TITRES UNIVERSITAIRES</w:t>
      </w:r>
    </w:p>
    <w:p w:rsidR="002B6DC2" w:rsidRPr="00CD2C44" w:rsidRDefault="006D1A1C" w:rsidP="00A304BC">
      <w:pPr>
        <w:pStyle w:val="Style1"/>
        <w:rPr>
          <w:i/>
          <w:color w:val="auto"/>
          <w:sz w:val="22"/>
          <w:szCs w:val="22"/>
        </w:rPr>
      </w:pPr>
      <w:r w:rsidRPr="00CD2C44">
        <w:rPr>
          <w:color w:val="auto"/>
          <w:sz w:val="22"/>
          <w:szCs w:val="22"/>
        </w:rPr>
        <w:t xml:space="preserve">2014 : </w:t>
      </w:r>
      <w:r w:rsidRPr="00CD2C44">
        <w:rPr>
          <w:b/>
          <w:i/>
          <w:color w:val="auto"/>
          <w:sz w:val="22"/>
          <w:szCs w:val="22"/>
        </w:rPr>
        <w:t>Doctorat en droit privé et sciences criminelles</w:t>
      </w:r>
      <w:r w:rsidRPr="00CD2C44">
        <w:rPr>
          <w:color w:val="auto"/>
          <w:sz w:val="22"/>
          <w:szCs w:val="22"/>
        </w:rPr>
        <w:t xml:space="preserve"> (Université Montpellier 1) sur « </w:t>
      </w:r>
      <w:r w:rsidRPr="00CD2C44">
        <w:rPr>
          <w:i/>
          <w:color w:val="auto"/>
          <w:sz w:val="22"/>
          <w:szCs w:val="22"/>
        </w:rPr>
        <w:t>La notion de fruits : étude de droit privé</w:t>
      </w:r>
      <w:r w:rsidRPr="00CD2C44">
        <w:rPr>
          <w:color w:val="auto"/>
          <w:sz w:val="22"/>
          <w:szCs w:val="22"/>
        </w:rPr>
        <w:t xml:space="preserve"> », sous la direction de Mme le Professeur Marie-Laure </w:t>
      </w:r>
      <w:r w:rsidRPr="00CD2C44">
        <w:rPr>
          <w:color w:val="auto"/>
          <w:sz w:val="20"/>
          <w:szCs w:val="22"/>
        </w:rPr>
        <w:t>MATHIEU-IZORCHE</w:t>
      </w:r>
      <w:r w:rsidRPr="00CD2C44">
        <w:rPr>
          <w:color w:val="auto"/>
          <w:sz w:val="22"/>
          <w:szCs w:val="22"/>
        </w:rPr>
        <w:t xml:space="preserve">, soutenue le 14 mai 2014 : </w:t>
      </w:r>
      <w:r w:rsidRPr="00CD2C44">
        <w:rPr>
          <w:i/>
          <w:color w:val="auto"/>
          <w:sz w:val="22"/>
          <w:szCs w:val="22"/>
        </w:rPr>
        <w:t>Mention très honorable, félicitations du jury, proposition pour la publication, proposition pour un prix de thèse.</w:t>
      </w:r>
      <w:r w:rsidR="00A7321D" w:rsidRPr="00CD2C44">
        <w:rPr>
          <w:i/>
          <w:color w:val="auto"/>
          <w:sz w:val="22"/>
          <w:szCs w:val="22"/>
        </w:rPr>
        <w:t xml:space="preserve"> </w:t>
      </w:r>
    </w:p>
    <w:p w:rsidR="006D1A1C" w:rsidRPr="00CD2C44" w:rsidRDefault="00A7321D" w:rsidP="00A304BC">
      <w:pPr>
        <w:pStyle w:val="Style1"/>
        <w:rPr>
          <w:color w:val="auto"/>
          <w:sz w:val="22"/>
          <w:szCs w:val="22"/>
        </w:rPr>
      </w:pPr>
      <w:r w:rsidRPr="00CD2C44">
        <w:rPr>
          <w:color w:val="auto"/>
          <w:sz w:val="22"/>
          <w:szCs w:val="22"/>
        </w:rPr>
        <w:t xml:space="preserve">Thèse récompensée par le Prix </w:t>
      </w:r>
      <w:proofErr w:type="spellStart"/>
      <w:r w:rsidRPr="00CD2C44">
        <w:rPr>
          <w:color w:val="auto"/>
          <w:sz w:val="22"/>
          <w:szCs w:val="22"/>
        </w:rPr>
        <w:t>Loubers</w:t>
      </w:r>
      <w:proofErr w:type="spellEnd"/>
      <w:r w:rsidRPr="00CD2C44">
        <w:rPr>
          <w:color w:val="auto"/>
          <w:sz w:val="22"/>
          <w:szCs w:val="22"/>
        </w:rPr>
        <w:t xml:space="preserve"> de la meilleure thèse de droit civil de la Faculté de droit de Montpellier (2015) et le Prix de thèse de l’ARNU Montpellier-Nîmes-Avignon-Perpignan (2015).</w:t>
      </w:r>
    </w:p>
    <w:p w:rsidR="006D1A1C" w:rsidRPr="00CD2C44" w:rsidRDefault="006D1A1C" w:rsidP="00A7321D">
      <w:pPr>
        <w:pStyle w:val="Style1"/>
        <w:rPr>
          <w:sz w:val="22"/>
        </w:rPr>
      </w:pPr>
      <w:r w:rsidRPr="00CD2C44">
        <w:rPr>
          <w:b/>
          <w:color w:val="auto"/>
          <w:sz w:val="22"/>
          <w:szCs w:val="22"/>
        </w:rPr>
        <w:t>Thèse s</w:t>
      </w:r>
      <w:r w:rsidR="00A7321D" w:rsidRPr="00CD2C44">
        <w:rPr>
          <w:b/>
          <w:color w:val="auto"/>
          <w:sz w:val="22"/>
          <w:szCs w:val="22"/>
        </w:rPr>
        <w:t>outenue devant le jury suivant</w:t>
      </w:r>
      <w:r w:rsidR="00A7321D" w:rsidRPr="00CD2C44">
        <w:rPr>
          <w:color w:val="auto"/>
          <w:sz w:val="22"/>
          <w:szCs w:val="22"/>
        </w:rPr>
        <w:t xml:space="preserve"> : </w:t>
      </w:r>
      <w:r w:rsidRPr="00CD2C44">
        <w:rPr>
          <w:sz w:val="22"/>
        </w:rPr>
        <w:t xml:space="preserve">M. Romain BOFFA, Professeur à l’Université Lille II </w:t>
      </w:r>
      <w:r w:rsidR="00A7321D" w:rsidRPr="00CD2C44">
        <w:rPr>
          <w:sz w:val="22"/>
        </w:rPr>
        <w:t xml:space="preserve">(Rapporteur) ; </w:t>
      </w:r>
      <w:r w:rsidRPr="00CD2C44">
        <w:rPr>
          <w:sz w:val="22"/>
        </w:rPr>
        <w:t>M. Hervé LECUYER, Professeur à l’Univ</w:t>
      </w:r>
      <w:r w:rsidR="00A7321D" w:rsidRPr="00CD2C44">
        <w:rPr>
          <w:sz w:val="22"/>
        </w:rPr>
        <w:t xml:space="preserve">ersité Paris II, Panthéon-Assas ; </w:t>
      </w:r>
      <w:r w:rsidRPr="00CD2C44">
        <w:rPr>
          <w:sz w:val="22"/>
        </w:rPr>
        <w:t>Mme Blandine MALLET-BRICOUT, Professeur à l’U</w:t>
      </w:r>
      <w:r w:rsidR="00A7321D" w:rsidRPr="00CD2C44">
        <w:rPr>
          <w:sz w:val="22"/>
        </w:rPr>
        <w:t xml:space="preserve">niversité Lyon III (Rapporteur) ; </w:t>
      </w:r>
      <w:r w:rsidRPr="00CD2C44">
        <w:rPr>
          <w:sz w:val="22"/>
        </w:rPr>
        <w:t>Mme Marie-Laure MATHIEU-IZORCHE, Professe</w:t>
      </w:r>
      <w:r w:rsidR="00A7321D" w:rsidRPr="00CD2C44">
        <w:rPr>
          <w:sz w:val="22"/>
        </w:rPr>
        <w:t xml:space="preserve">ur à l’Université Montpellier I ; </w:t>
      </w:r>
      <w:r w:rsidRPr="00CD2C44">
        <w:rPr>
          <w:sz w:val="22"/>
        </w:rPr>
        <w:t>M. Jacques RAYNARD, Professeur à l’Université Montpellier I.</w:t>
      </w:r>
    </w:p>
    <w:p w:rsidR="00A304BC" w:rsidRPr="00CD2C44" w:rsidRDefault="00A304BC" w:rsidP="00A304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A1C" w:rsidRPr="00CD2C44" w:rsidRDefault="00A304BC" w:rsidP="00A304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C44">
        <w:rPr>
          <w:rFonts w:ascii="Times New Roman" w:hAnsi="Times New Roman" w:cs="Times New Roman"/>
        </w:rPr>
        <w:t>2007 </w:t>
      </w:r>
      <w:r w:rsidR="006D1A1C" w:rsidRPr="00CD2C44">
        <w:rPr>
          <w:rFonts w:ascii="Times New Roman" w:hAnsi="Times New Roman" w:cs="Times New Roman"/>
        </w:rPr>
        <w:t xml:space="preserve">: </w:t>
      </w:r>
      <w:r w:rsidR="006D1A1C" w:rsidRPr="00CD2C44">
        <w:rPr>
          <w:rFonts w:ascii="Times New Roman" w:hAnsi="Times New Roman" w:cs="Times New Roman"/>
          <w:b/>
          <w:i/>
        </w:rPr>
        <w:t>Master II Droit Privé Fondamental</w:t>
      </w:r>
      <w:r w:rsidR="006D1A1C" w:rsidRPr="00CD2C44">
        <w:rPr>
          <w:rFonts w:ascii="Times New Roman" w:hAnsi="Times New Roman" w:cs="Times New Roman"/>
        </w:rPr>
        <w:t>, Université Montpellier 1, Mention Bien.</w:t>
      </w:r>
    </w:p>
    <w:p w:rsidR="00A304BC" w:rsidRPr="00CD2C44" w:rsidRDefault="006D1A1C" w:rsidP="00A304BC">
      <w:pPr>
        <w:pStyle w:val="Paragraphedeliste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D2C44">
        <w:rPr>
          <w:rFonts w:ascii="Times New Roman" w:hAnsi="Times New Roman" w:cs="Times New Roman"/>
        </w:rPr>
        <w:t xml:space="preserve">Mémoire sur les fruits civils dirigé par le Professeur Marie-Laure </w:t>
      </w:r>
      <w:r w:rsidRPr="00CD2C44">
        <w:rPr>
          <w:rFonts w:ascii="Times New Roman" w:hAnsi="Times New Roman" w:cs="Times New Roman"/>
          <w:sz w:val="20"/>
        </w:rPr>
        <w:t>MATHIEU-IZORCHE</w:t>
      </w:r>
      <w:r w:rsidRPr="00CD2C44">
        <w:rPr>
          <w:rFonts w:ascii="Times New Roman" w:hAnsi="Times New Roman" w:cs="Times New Roman"/>
        </w:rPr>
        <w:t xml:space="preserve">, récompensé par le </w:t>
      </w:r>
      <w:r w:rsidRPr="00CD2C44">
        <w:rPr>
          <w:rFonts w:ascii="Times New Roman" w:hAnsi="Times New Roman" w:cs="Times New Roman"/>
          <w:i/>
        </w:rPr>
        <w:t xml:space="preserve">prix </w:t>
      </w:r>
      <w:proofErr w:type="spellStart"/>
      <w:r w:rsidRPr="00CD2C44">
        <w:rPr>
          <w:rFonts w:ascii="Times New Roman" w:hAnsi="Times New Roman" w:cs="Times New Roman"/>
          <w:i/>
        </w:rPr>
        <w:t>Hébrard</w:t>
      </w:r>
      <w:proofErr w:type="spellEnd"/>
      <w:r w:rsidRPr="00CD2C44">
        <w:rPr>
          <w:rFonts w:ascii="Times New Roman" w:hAnsi="Times New Roman" w:cs="Times New Roman"/>
          <w:i/>
        </w:rPr>
        <w:t xml:space="preserve"> du meilleur mémoire</w:t>
      </w:r>
      <w:r w:rsidRPr="00CD2C44">
        <w:rPr>
          <w:rFonts w:ascii="Times New Roman" w:hAnsi="Times New Roman" w:cs="Times New Roman"/>
        </w:rPr>
        <w:t xml:space="preserve"> de la Faculté de droit de Montpellier.</w:t>
      </w:r>
    </w:p>
    <w:p w:rsidR="00F40717" w:rsidRDefault="006D1A1C" w:rsidP="00253F4D">
      <w:pPr>
        <w:pStyle w:val="Paragraphedeliste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D2C44">
        <w:rPr>
          <w:rFonts w:ascii="Times New Roman" w:hAnsi="Times New Roman" w:cs="Times New Roman"/>
        </w:rPr>
        <w:t>2006 </w:t>
      </w:r>
      <w:r w:rsidRPr="00CD2C44">
        <w:rPr>
          <w:rFonts w:ascii="Times New Roman" w:hAnsi="Times New Roman" w:cs="Times New Roman"/>
          <w:b/>
        </w:rPr>
        <w:t xml:space="preserve">: </w:t>
      </w:r>
      <w:r w:rsidRPr="00CD2C44">
        <w:rPr>
          <w:rFonts w:ascii="Times New Roman" w:hAnsi="Times New Roman" w:cs="Times New Roman"/>
          <w:b/>
          <w:i/>
        </w:rPr>
        <w:t>Master I Droit Privé</w:t>
      </w:r>
      <w:r w:rsidRPr="00CD2C44">
        <w:rPr>
          <w:rFonts w:ascii="Times New Roman" w:hAnsi="Times New Roman" w:cs="Times New Roman"/>
        </w:rPr>
        <w:t>, Université Mon</w:t>
      </w:r>
      <w:r w:rsidR="00A7321D" w:rsidRPr="00CD2C44">
        <w:rPr>
          <w:rFonts w:ascii="Times New Roman" w:hAnsi="Times New Roman" w:cs="Times New Roman"/>
        </w:rPr>
        <w:t>tpellier 1, mention Assez-Bien.</w:t>
      </w:r>
    </w:p>
    <w:p w:rsidR="007236FF" w:rsidRPr="00CD2C44" w:rsidRDefault="007236FF" w:rsidP="00253F4D">
      <w:pPr>
        <w:pStyle w:val="Paragraphedeliste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6D1A1C" w:rsidRPr="00CD2C44" w:rsidRDefault="006D1A1C" w:rsidP="00DE30E6">
      <w:pPr>
        <w:pStyle w:val="Titre1"/>
        <w:rPr>
          <w:sz w:val="22"/>
        </w:rPr>
      </w:pPr>
      <w:r w:rsidRPr="00CD2C44">
        <w:rPr>
          <w:sz w:val="22"/>
        </w:rPr>
        <w:t>PUBLICATIONS</w:t>
      </w:r>
    </w:p>
    <w:p w:rsidR="006D1A1C" w:rsidRPr="00CD2C44" w:rsidRDefault="006D1A1C" w:rsidP="00DE30E6">
      <w:pPr>
        <w:pStyle w:val="Titre2"/>
        <w:rPr>
          <w:sz w:val="22"/>
        </w:rPr>
      </w:pPr>
      <w:r w:rsidRPr="00CD2C44">
        <w:rPr>
          <w:sz w:val="22"/>
        </w:rPr>
        <w:t>Articles</w:t>
      </w:r>
    </w:p>
    <w:p w:rsidR="00CE1790" w:rsidRPr="00CD2C44" w:rsidRDefault="00CE1790" w:rsidP="00DE30E6">
      <w:pPr>
        <w:pStyle w:val="cv"/>
        <w:rPr>
          <w:sz w:val="22"/>
        </w:rPr>
      </w:pPr>
    </w:p>
    <w:p w:rsidR="00D3717B" w:rsidRPr="00CD2C44" w:rsidRDefault="00E54E33" w:rsidP="00D3717B">
      <w:pPr>
        <w:pStyle w:val="Style1"/>
        <w:numPr>
          <w:ilvl w:val="0"/>
          <w:numId w:val="16"/>
        </w:numPr>
        <w:rPr>
          <w:color w:val="auto"/>
          <w:sz w:val="22"/>
        </w:rPr>
      </w:pPr>
      <w:r w:rsidRPr="00CD2C44">
        <w:rPr>
          <w:color w:val="auto"/>
          <w:sz w:val="22"/>
        </w:rPr>
        <w:t>« </w:t>
      </w:r>
      <w:r w:rsidR="00A7321D" w:rsidRPr="00CD2C44">
        <w:rPr>
          <w:color w:val="auto"/>
          <w:sz w:val="22"/>
        </w:rPr>
        <w:t>Les représentations juridique</w:t>
      </w:r>
      <w:r w:rsidRPr="00CD2C44">
        <w:rPr>
          <w:color w:val="auto"/>
          <w:sz w:val="22"/>
        </w:rPr>
        <w:t xml:space="preserve">s dans l’œuvre de Lewis Carroll », in </w:t>
      </w:r>
      <w:r w:rsidRPr="00CD2C44">
        <w:rPr>
          <w:i/>
          <w:color w:val="auto"/>
          <w:sz w:val="22"/>
        </w:rPr>
        <w:t>Etudes</w:t>
      </w:r>
      <w:r w:rsidR="00A7321D" w:rsidRPr="00CD2C44">
        <w:rPr>
          <w:i/>
          <w:color w:val="auto"/>
          <w:sz w:val="22"/>
        </w:rPr>
        <w:t xml:space="preserve"> </w:t>
      </w:r>
      <w:r w:rsidRPr="00CD2C44">
        <w:rPr>
          <w:i/>
          <w:color w:val="auto"/>
          <w:sz w:val="22"/>
        </w:rPr>
        <w:t>en l’honneur</w:t>
      </w:r>
      <w:r w:rsidR="00A7321D" w:rsidRPr="00CD2C44">
        <w:rPr>
          <w:i/>
          <w:color w:val="auto"/>
          <w:sz w:val="22"/>
        </w:rPr>
        <w:t xml:space="preserve"> Professeur M.-L. Mathieu, </w:t>
      </w:r>
      <w:r w:rsidRPr="00CD2C44">
        <w:rPr>
          <w:i/>
          <w:color w:val="auto"/>
          <w:sz w:val="22"/>
        </w:rPr>
        <w:t>Comprendre : des mathématiques au droit</w:t>
      </w:r>
      <w:r w:rsidRPr="00CD2C44">
        <w:rPr>
          <w:color w:val="auto"/>
          <w:sz w:val="22"/>
        </w:rPr>
        <w:t xml:space="preserve">, </w:t>
      </w:r>
      <w:r w:rsidR="00A7321D" w:rsidRPr="00CD2C44">
        <w:rPr>
          <w:color w:val="auto"/>
          <w:sz w:val="22"/>
        </w:rPr>
        <w:t xml:space="preserve">Bruylant, </w:t>
      </w:r>
      <w:r w:rsidRPr="00CD2C44">
        <w:rPr>
          <w:color w:val="auto"/>
          <w:sz w:val="22"/>
        </w:rPr>
        <w:t>mars</w:t>
      </w:r>
      <w:r w:rsidR="00A7321D" w:rsidRPr="00CD2C44">
        <w:rPr>
          <w:color w:val="auto"/>
          <w:sz w:val="22"/>
        </w:rPr>
        <w:t xml:space="preserve"> 2019 (à paraître).</w:t>
      </w:r>
    </w:p>
    <w:p w:rsidR="00253F4D" w:rsidRPr="00CD2C44" w:rsidRDefault="00253F4D" w:rsidP="00CE1790">
      <w:pPr>
        <w:pStyle w:val="Style1"/>
        <w:rPr>
          <w:color w:val="auto"/>
          <w:sz w:val="22"/>
        </w:rPr>
      </w:pPr>
    </w:p>
    <w:p w:rsidR="00CE1790" w:rsidRPr="00CD2C44" w:rsidRDefault="00CE1790" w:rsidP="00DE30E6">
      <w:pPr>
        <w:pStyle w:val="Titre2"/>
        <w:rPr>
          <w:sz w:val="22"/>
        </w:rPr>
      </w:pPr>
      <w:r w:rsidRPr="00CD2C44">
        <w:rPr>
          <w:sz w:val="22"/>
        </w:rPr>
        <w:t>Notes et chroniques de jurisprudence</w:t>
      </w:r>
    </w:p>
    <w:p w:rsidR="001C1760" w:rsidRPr="00CD2C44" w:rsidRDefault="001C1760" w:rsidP="001C1760">
      <w:pPr>
        <w:pStyle w:val="Style1"/>
        <w:rPr>
          <w:color w:val="auto"/>
          <w:sz w:val="22"/>
        </w:rPr>
      </w:pPr>
    </w:p>
    <w:p w:rsidR="007F4457" w:rsidRPr="00CD2C44" w:rsidRDefault="007F4457" w:rsidP="007F4457">
      <w:pPr>
        <w:pStyle w:val="Style1"/>
        <w:numPr>
          <w:ilvl w:val="0"/>
          <w:numId w:val="23"/>
        </w:numPr>
        <w:rPr>
          <w:color w:val="auto"/>
          <w:sz w:val="22"/>
        </w:rPr>
      </w:pPr>
      <w:r w:rsidRPr="00CD2C44">
        <w:rPr>
          <w:color w:val="auto"/>
          <w:sz w:val="22"/>
        </w:rPr>
        <w:t xml:space="preserve">« Transidentité et Filiation : intérêt de l’enfant et respect de l’identité de genre, un équilibre impossible ? », note sous </w:t>
      </w:r>
      <w:r w:rsidRPr="00CD2C44">
        <w:rPr>
          <w:sz w:val="22"/>
          <w:szCs w:val="24"/>
        </w:rPr>
        <w:t>CA Montpellier, 3</w:t>
      </w:r>
      <w:r w:rsidRPr="00CD2C44">
        <w:rPr>
          <w:sz w:val="22"/>
          <w:szCs w:val="24"/>
          <w:vertAlign w:val="superscript"/>
        </w:rPr>
        <w:t>e</w:t>
      </w:r>
      <w:r w:rsidRPr="00CD2C44">
        <w:rPr>
          <w:sz w:val="22"/>
          <w:szCs w:val="24"/>
        </w:rPr>
        <w:t> ch. A et B, 14 nov. 2018, n° RG : 16/06059, RGD (</w:t>
      </w:r>
      <w:hyperlink r:id="rId9" w:history="1">
        <w:r w:rsidRPr="00CD2C44">
          <w:rPr>
            <w:rStyle w:val="Lienhypertexte"/>
            <w:sz w:val="22"/>
            <w:szCs w:val="24"/>
          </w:rPr>
          <w:t>http://www.revuegeneraledudroit.eu/</w:t>
        </w:r>
      </w:hyperlink>
      <w:r w:rsidRPr="00CD2C44">
        <w:rPr>
          <w:sz w:val="22"/>
          <w:szCs w:val="24"/>
        </w:rPr>
        <w:t>), Chronique de droit civil (à paraître).</w:t>
      </w:r>
    </w:p>
    <w:p w:rsidR="00FD1971" w:rsidRPr="00CD2C44" w:rsidRDefault="00FD1971" w:rsidP="00FD1971">
      <w:pPr>
        <w:pStyle w:val="Style1"/>
        <w:numPr>
          <w:ilvl w:val="0"/>
          <w:numId w:val="23"/>
        </w:numPr>
        <w:rPr>
          <w:color w:val="auto"/>
          <w:sz w:val="22"/>
        </w:rPr>
      </w:pPr>
      <w:r w:rsidRPr="00CD2C44">
        <w:rPr>
          <w:color w:val="auto"/>
          <w:sz w:val="22"/>
        </w:rPr>
        <w:t>« Clause d’accroissement : différence de nature (n’est pas forcément égale) différence de régime », obs. Cass. 1</w:t>
      </w:r>
      <w:r w:rsidRPr="00CD2C44">
        <w:rPr>
          <w:color w:val="auto"/>
          <w:sz w:val="22"/>
          <w:vertAlign w:val="superscript"/>
        </w:rPr>
        <w:t>re</w:t>
      </w:r>
      <w:r w:rsidRPr="00CD2C44">
        <w:rPr>
          <w:color w:val="auto"/>
          <w:sz w:val="22"/>
        </w:rPr>
        <w:t xml:space="preserve"> civ., 3 oct. 2018, n° 17-26.020, </w:t>
      </w:r>
      <w:r w:rsidRPr="00CD2C44">
        <w:rPr>
          <w:i/>
          <w:color w:val="auto"/>
          <w:sz w:val="22"/>
        </w:rPr>
        <w:t>RJPF </w:t>
      </w:r>
      <w:r w:rsidRPr="00CD2C44">
        <w:rPr>
          <w:color w:val="auto"/>
          <w:sz w:val="22"/>
        </w:rPr>
        <w:t>2019-1</w:t>
      </w:r>
      <w:r w:rsidR="000F7231" w:rsidRPr="00CD2C44">
        <w:rPr>
          <w:color w:val="auto"/>
          <w:sz w:val="22"/>
        </w:rPr>
        <w:t xml:space="preserve"> (à paraître).</w:t>
      </w:r>
    </w:p>
    <w:p w:rsidR="003A6DDA" w:rsidRPr="00CD2C44" w:rsidRDefault="003A6DDA" w:rsidP="00A7321D">
      <w:pPr>
        <w:pStyle w:val="Style1"/>
        <w:numPr>
          <w:ilvl w:val="0"/>
          <w:numId w:val="23"/>
        </w:numPr>
        <w:rPr>
          <w:color w:val="auto"/>
          <w:sz w:val="22"/>
        </w:rPr>
      </w:pPr>
      <w:r w:rsidRPr="00CD2C44">
        <w:rPr>
          <w:color w:val="auto"/>
          <w:sz w:val="22"/>
        </w:rPr>
        <w:lastRenderedPageBreak/>
        <w:t>« Pas de preuve, pas d’argent : le concubin doit prouver la réalité du concubinage pour bénéficier du versement du capital ! », obs. sous Cass. 1</w:t>
      </w:r>
      <w:r w:rsidRPr="00CD2C44">
        <w:rPr>
          <w:color w:val="auto"/>
          <w:sz w:val="22"/>
          <w:vertAlign w:val="superscript"/>
        </w:rPr>
        <w:t>re</w:t>
      </w:r>
      <w:r w:rsidRPr="00CD2C44">
        <w:rPr>
          <w:color w:val="auto"/>
          <w:sz w:val="22"/>
        </w:rPr>
        <w:t xml:space="preserve"> civ., 3 octobre 2018, n° 17-13.113, </w:t>
      </w:r>
      <w:r w:rsidRPr="00CD2C44">
        <w:rPr>
          <w:i/>
          <w:color w:val="auto"/>
          <w:sz w:val="22"/>
        </w:rPr>
        <w:t>RJPF </w:t>
      </w:r>
      <w:r w:rsidR="00FD1971" w:rsidRPr="00CD2C44">
        <w:rPr>
          <w:color w:val="auto"/>
          <w:sz w:val="22"/>
        </w:rPr>
        <w:t>2018-12/26, p. </w:t>
      </w:r>
      <w:r w:rsidR="00DA2526" w:rsidRPr="00CD2C44">
        <w:rPr>
          <w:color w:val="auto"/>
          <w:sz w:val="22"/>
        </w:rPr>
        <w:t>34</w:t>
      </w:r>
      <w:r w:rsidRPr="00CD2C44">
        <w:rPr>
          <w:color w:val="auto"/>
          <w:sz w:val="22"/>
        </w:rPr>
        <w:t>.</w:t>
      </w:r>
    </w:p>
    <w:p w:rsidR="003A6DDA" w:rsidRPr="00CD2C44" w:rsidRDefault="00FA3A7C" w:rsidP="003A6DDA">
      <w:pPr>
        <w:pStyle w:val="Style1"/>
        <w:numPr>
          <w:ilvl w:val="0"/>
          <w:numId w:val="23"/>
        </w:numPr>
        <w:rPr>
          <w:color w:val="auto"/>
          <w:sz w:val="22"/>
        </w:rPr>
      </w:pPr>
      <w:r w:rsidRPr="00CD2C44">
        <w:rPr>
          <w:color w:val="auto"/>
          <w:sz w:val="22"/>
        </w:rPr>
        <w:t>« La destination locative du bien contractualisée, cause de nullité du contrat : principe et portée », Obs. Cass. 3</w:t>
      </w:r>
      <w:r w:rsidRPr="00CD2C44">
        <w:rPr>
          <w:color w:val="auto"/>
          <w:sz w:val="22"/>
          <w:vertAlign w:val="superscript"/>
        </w:rPr>
        <w:t>e</w:t>
      </w:r>
      <w:r w:rsidRPr="00CD2C44">
        <w:rPr>
          <w:color w:val="auto"/>
          <w:sz w:val="22"/>
        </w:rPr>
        <w:t xml:space="preserve"> civ., 3 mai. 2018, FS-P+B, </w:t>
      </w:r>
      <w:r w:rsidRPr="00CD2C44">
        <w:rPr>
          <w:i/>
          <w:color w:val="auto"/>
          <w:sz w:val="22"/>
        </w:rPr>
        <w:t>Gaz. Pal.</w:t>
      </w:r>
      <w:r w:rsidRPr="00CD2C44">
        <w:rPr>
          <w:color w:val="auto"/>
          <w:sz w:val="22"/>
        </w:rPr>
        <w:t>, numéro spécial « </w:t>
      </w:r>
      <w:r w:rsidR="003A6DDA" w:rsidRPr="00CD2C44">
        <w:rPr>
          <w:color w:val="auto"/>
          <w:sz w:val="22"/>
        </w:rPr>
        <w:t>Droit privé du Patrimoine », 13 nov. 2018, n° 39, p. 74</w:t>
      </w:r>
      <w:r w:rsidR="0005446B" w:rsidRPr="00CD2C44">
        <w:rPr>
          <w:color w:val="auto"/>
          <w:sz w:val="22"/>
        </w:rPr>
        <w:t>.</w:t>
      </w:r>
    </w:p>
    <w:p w:rsidR="00131BAD" w:rsidRPr="00CD2C44" w:rsidRDefault="00A7321D" w:rsidP="00A7321D">
      <w:pPr>
        <w:pStyle w:val="Style1"/>
        <w:numPr>
          <w:ilvl w:val="0"/>
          <w:numId w:val="23"/>
        </w:numPr>
        <w:rPr>
          <w:color w:val="auto"/>
          <w:sz w:val="22"/>
        </w:rPr>
      </w:pPr>
      <w:r w:rsidRPr="00CD2C44">
        <w:rPr>
          <w:color w:val="auto"/>
          <w:sz w:val="22"/>
        </w:rPr>
        <w:t xml:space="preserve"> </w:t>
      </w:r>
      <w:r w:rsidR="00FA3A7C" w:rsidRPr="00CD2C44">
        <w:rPr>
          <w:color w:val="auto"/>
          <w:sz w:val="22"/>
        </w:rPr>
        <w:t>« Droit de retour légal d</w:t>
      </w:r>
      <w:r w:rsidR="004F56B0" w:rsidRPr="00CD2C44">
        <w:rPr>
          <w:color w:val="auto"/>
          <w:sz w:val="22"/>
        </w:rPr>
        <w:t>e l’article 757-3 du Code civil </w:t>
      </w:r>
      <w:r w:rsidR="00FA3A7C" w:rsidRPr="00CD2C44">
        <w:rPr>
          <w:color w:val="auto"/>
          <w:sz w:val="22"/>
        </w:rPr>
        <w:t xml:space="preserve">: jeu, set et match pour les collatéraux privilégiés ! », </w:t>
      </w:r>
      <w:r w:rsidR="00131BAD" w:rsidRPr="00CD2C44">
        <w:rPr>
          <w:color w:val="auto"/>
          <w:sz w:val="22"/>
        </w:rPr>
        <w:t>Obs. Cass. 1</w:t>
      </w:r>
      <w:r w:rsidR="00131BAD" w:rsidRPr="00CD2C44">
        <w:rPr>
          <w:color w:val="auto"/>
          <w:sz w:val="22"/>
          <w:vertAlign w:val="superscript"/>
        </w:rPr>
        <w:t>re</w:t>
      </w:r>
      <w:r w:rsidR="00131BAD" w:rsidRPr="00CD2C44">
        <w:rPr>
          <w:color w:val="auto"/>
          <w:sz w:val="22"/>
        </w:rPr>
        <w:t xml:space="preserve"> civ., 28 févr. 2018, FS-P+B+I, </w:t>
      </w:r>
      <w:r w:rsidR="00131BAD" w:rsidRPr="00CD2C44">
        <w:rPr>
          <w:i/>
          <w:color w:val="auto"/>
          <w:sz w:val="22"/>
        </w:rPr>
        <w:t>Gaz. Pal.</w:t>
      </w:r>
      <w:r w:rsidR="00131BAD" w:rsidRPr="00CD2C44">
        <w:rPr>
          <w:color w:val="auto"/>
          <w:sz w:val="22"/>
        </w:rPr>
        <w:t>,</w:t>
      </w:r>
      <w:r w:rsidR="00EF214E" w:rsidRPr="00CD2C44">
        <w:rPr>
          <w:color w:val="auto"/>
          <w:sz w:val="22"/>
        </w:rPr>
        <w:t xml:space="preserve"> 4 sept. 2018,</w:t>
      </w:r>
      <w:r w:rsidR="00131BAD" w:rsidRPr="00CD2C44">
        <w:rPr>
          <w:color w:val="auto"/>
          <w:sz w:val="22"/>
        </w:rPr>
        <w:t xml:space="preserve"> numéro spéc</w:t>
      </w:r>
      <w:r w:rsidR="00EF214E" w:rsidRPr="00CD2C44">
        <w:rPr>
          <w:color w:val="auto"/>
          <w:sz w:val="22"/>
        </w:rPr>
        <w:t>ial « Droit privé du Patrimoine », n° 330v2, p. 67</w:t>
      </w:r>
    </w:p>
    <w:p w:rsidR="00131BAD" w:rsidRPr="00CD2C44" w:rsidRDefault="00B11295" w:rsidP="00A7321D">
      <w:pPr>
        <w:pStyle w:val="Style1"/>
        <w:numPr>
          <w:ilvl w:val="0"/>
          <w:numId w:val="23"/>
        </w:numPr>
        <w:rPr>
          <w:color w:val="auto"/>
          <w:sz w:val="22"/>
        </w:rPr>
      </w:pPr>
      <w:r w:rsidRPr="00CD2C44">
        <w:rPr>
          <w:color w:val="auto"/>
          <w:sz w:val="22"/>
        </w:rPr>
        <w:t xml:space="preserve">« Les bons comptes font les bons amis : quand le juge condamne l’ex-époux à payer personnellement une avance en capital sur la liquidation de la communauté », </w:t>
      </w:r>
      <w:r w:rsidR="00131BAD" w:rsidRPr="00CD2C44">
        <w:rPr>
          <w:color w:val="auto"/>
          <w:sz w:val="22"/>
        </w:rPr>
        <w:t xml:space="preserve">Obs. sous Cass. </w:t>
      </w:r>
      <w:r w:rsidR="00131BAD" w:rsidRPr="00CD2C44">
        <w:rPr>
          <w:sz w:val="22"/>
        </w:rPr>
        <w:t>1</w:t>
      </w:r>
      <w:r w:rsidR="00131BAD" w:rsidRPr="00CD2C44">
        <w:rPr>
          <w:sz w:val="22"/>
          <w:vertAlign w:val="superscript"/>
        </w:rPr>
        <w:t>re</w:t>
      </w:r>
      <w:r w:rsidR="00131BAD" w:rsidRPr="00CD2C44">
        <w:rPr>
          <w:sz w:val="22"/>
        </w:rPr>
        <w:t> civ</w:t>
      </w:r>
      <w:r w:rsidRPr="00CD2C44">
        <w:rPr>
          <w:color w:val="auto"/>
          <w:sz w:val="22"/>
        </w:rPr>
        <w:t>., 24 </w:t>
      </w:r>
      <w:r w:rsidR="00131BAD" w:rsidRPr="00CD2C44">
        <w:rPr>
          <w:color w:val="auto"/>
          <w:sz w:val="22"/>
        </w:rPr>
        <w:t xml:space="preserve">mai 2018, n° 17-17.846, F-P+B, </w:t>
      </w:r>
      <w:r w:rsidR="00131BAD" w:rsidRPr="00CD2C44">
        <w:rPr>
          <w:i/>
          <w:color w:val="auto"/>
          <w:sz w:val="22"/>
        </w:rPr>
        <w:t>Lexbase Droit privé</w:t>
      </w:r>
      <w:r w:rsidRPr="00CD2C44">
        <w:rPr>
          <w:color w:val="auto"/>
          <w:sz w:val="22"/>
        </w:rPr>
        <w:t xml:space="preserve">, </w:t>
      </w:r>
      <w:r w:rsidR="00131BAD" w:rsidRPr="00CD2C44">
        <w:rPr>
          <w:color w:val="auto"/>
          <w:sz w:val="22"/>
        </w:rPr>
        <w:t xml:space="preserve">25 juillet </w:t>
      </w:r>
      <w:r w:rsidRPr="00CD2C44">
        <w:rPr>
          <w:color w:val="auto"/>
          <w:sz w:val="22"/>
        </w:rPr>
        <w:t>2018, N° Lexbase : N5194BXN</w:t>
      </w:r>
      <w:r w:rsidR="00131BAD" w:rsidRPr="00CD2C44">
        <w:rPr>
          <w:color w:val="auto"/>
          <w:sz w:val="22"/>
        </w:rPr>
        <w:t>.</w:t>
      </w:r>
    </w:p>
    <w:p w:rsidR="00BA00CC" w:rsidRPr="00CD2C44" w:rsidRDefault="00BA00CC" w:rsidP="00A7321D">
      <w:pPr>
        <w:pStyle w:val="Style1"/>
        <w:numPr>
          <w:ilvl w:val="0"/>
          <w:numId w:val="23"/>
        </w:numPr>
        <w:rPr>
          <w:color w:val="auto"/>
          <w:sz w:val="22"/>
        </w:rPr>
      </w:pPr>
      <w:r w:rsidRPr="00CD2C44">
        <w:rPr>
          <w:color w:val="auto"/>
          <w:sz w:val="22"/>
        </w:rPr>
        <w:t xml:space="preserve">« De la communauté à l’indivision post-communautaire : le sort des parts sociales et de leurs fruits </w:t>
      </w:r>
      <w:r w:rsidRPr="00CD2C44">
        <w:rPr>
          <w:sz w:val="22"/>
        </w:rPr>
        <w:t>dans le prisme de la séparation</w:t>
      </w:r>
      <w:r w:rsidRPr="00CD2C44">
        <w:rPr>
          <w:color w:val="auto"/>
          <w:sz w:val="22"/>
        </w:rPr>
        <w:t> », comm ss. Cass. 1</w:t>
      </w:r>
      <w:r w:rsidRPr="00CD2C44">
        <w:rPr>
          <w:color w:val="auto"/>
          <w:sz w:val="22"/>
          <w:vertAlign w:val="superscript"/>
        </w:rPr>
        <w:t>re</w:t>
      </w:r>
      <w:r w:rsidRPr="00CD2C44">
        <w:rPr>
          <w:color w:val="auto"/>
          <w:sz w:val="22"/>
        </w:rPr>
        <w:t xml:space="preserve"> civ., 28 mars 2018, n° 17-16.198, </w:t>
      </w:r>
      <w:r w:rsidRPr="00CD2C44">
        <w:rPr>
          <w:i/>
          <w:color w:val="auto"/>
          <w:sz w:val="22"/>
        </w:rPr>
        <w:t>RLDC</w:t>
      </w:r>
      <w:r w:rsidRPr="00CD2C44">
        <w:rPr>
          <w:color w:val="auto"/>
          <w:sz w:val="22"/>
        </w:rPr>
        <w:t xml:space="preserve"> 20</w:t>
      </w:r>
      <w:r w:rsidR="00CD0893" w:rsidRPr="00CD2C44">
        <w:rPr>
          <w:color w:val="auto"/>
          <w:sz w:val="22"/>
        </w:rPr>
        <w:t>18/161</w:t>
      </w:r>
      <w:r w:rsidR="00884607" w:rsidRPr="00CD2C44">
        <w:rPr>
          <w:color w:val="auto"/>
          <w:sz w:val="22"/>
        </w:rPr>
        <w:t>, n° 6463, p. 27</w:t>
      </w:r>
      <w:r w:rsidR="0062753E" w:rsidRPr="00CD2C44">
        <w:rPr>
          <w:color w:val="auto"/>
          <w:sz w:val="22"/>
        </w:rPr>
        <w:t>.</w:t>
      </w:r>
    </w:p>
    <w:p w:rsidR="004D6C07" w:rsidRPr="00CD2C44" w:rsidRDefault="004D6C07" w:rsidP="00A7321D">
      <w:pPr>
        <w:pStyle w:val="Style1"/>
        <w:numPr>
          <w:ilvl w:val="0"/>
          <w:numId w:val="23"/>
        </w:numPr>
        <w:rPr>
          <w:color w:val="auto"/>
          <w:sz w:val="22"/>
        </w:rPr>
      </w:pPr>
      <w:r w:rsidRPr="00CD2C44">
        <w:rPr>
          <w:color w:val="auto"/>
          <w:sz w:val="22"/>
        </w:rPr>
        <w:t xml:space="preserve">« L’accession au secours du propriétaire du bien sous-loué via </w:t>
      </w:r>
      <w:proofErr w:type="spellStart"/>
      <w:r w:rsidRPr="00CD2C44">
        <w:rPr>
          <w:color w:val="auto"/>
          <w:sz w:val="22"/>
        </w:rPr>
        <w:t>Airbnb</w:t>
      </w:r>
      <w:proofErr w:type="spellEnd"/>
      <w:r w:rsidRPr="00CD2C44">
        <w:rPr>
          <w:color w:val="auto"/>
          <w:sz w:val="22"/>
        </w:rPr>
        <w:t xml:space="preserve"> : les loyers perçus par le locataire sont des fruits civils devant être restituer au propriétaire », Obs. ss. </w:t>
      </w:r>
      <w:proofErr w:type="gramStart"/>
      <w:r w:rsidRPr="00CD2C44">
        <w:rPr>
          <w:color w:val="auto"/>
          <w:sz w:val="22"/>
        </w:rPr>
        <w:t>CA Paris</w:t>
      </w:r>
      <w:proofErr w:type="gramEnd"/>
      <w:r w:rsidRPr="00CD2C44">
        <w:rPr>
          <w:color w:val="auto"/>
          <w:sz w:val="22"/>
        </w:rPr>
        <w:t xml:space="preserve">, Pôle 4, ch. 4, 5 juin 2018, RG : 16/10684, </w:t>
      </w:r>
      <w:r w:rsidRPr="00CD2C44">
        <w:rPr>
          <w:i/>
          <w:color w:val="auto"/>
          <w:sz w:val="22"/>
        </w:rPr>
        <w:t>Lexbase Droit privé</w:t>
      </w:r>
      <w:r w:rsidRPr="00CD2C44">
        <w:rPr>
          <w:color w:val="auto"/>
          <w:sz w:val="22"/>
        </w:rPr>
        <w:t>, 22 juin 2018,</w:t>
      </w:r>
      <w:r w:rsidRPr="00CD2C44">
        <w:rPr>
          <w:sz w:val="22"/>
        </w:rPr>
        <w:t xml:space="preserve"> </w:t>
      </w:r>
      <w:r w:rsidRPr="00CD2C44">
        <w:rPr>
          <w:color w:val="auto"/>
          <w:sz w:val="22"/>
        </w:rPr>
        <w:t>N° Lexbase : N4632BXT.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rPr>
          <w:color w:val="auto"/>
          <w:sz w:val="22"/>
        </w:rPr>
      </w:pPr>
      <w:r w:rsidRPr="00CD2C44">
        <w:rPr>
          <w:color w:val="auto"/>
          <w:sz w:val="22"/>
        </w:rPr>
        <w:t xml:space="preserve">Chronique annuelle de droit des biens (Janvier 2017 – Décembre 2017) pour le site : </w:t>
      </w:r>
      <w:hyperlink r:id="rId10" w:history="1">
        <w:r w:rsidRPr="00CD2C44">
          <w:rPr>
            <w:rStyle w:val="Lienhypertexte"/>
            <w:color w:val="auto"/>
            <w:sz w:val="22"/>
          </w:rPr>
          <w:t>http://comitasgentium.com/</w:t>
        </w:r>
      </w:hyperlink>
      <w:r w:rsidRPr="00CD2C44">
        <w:rPr>
          <w:color w:val="auto"/>
          <w:sz w:val="22"/>
        </w:rPr>
        <w:t xml:space="preserve"> 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 xml:space="preserve">« Quelques précisions techniques sur l’indivision post-successorale », éclairage à la </w:t>
      </w:r>
      <w:r w:rsidRPr="00CD2C44">
        <w:rPr>
          <w:i/>
          <w:color w:val="auto"/>
          <w:sz w:val="22"/>
        </w:rPr>
        <w:t>RLDC</w:t>
      </w:r>
      <w:r w:rsidRPr="00CD2C44">
        <w:rPr>
          <w:color w:val="auto"/>
          <w:sz w:val="22"/>
        </w:rPr>
        <w:t xml:space="preserve"> 2017/152, </w:t>
      </w:r>
      <w:r w:rsidR="00884607" w:rsidRPr="00CD2C44">
        <w:rPr>
          <w:color w:val="auto"/>
          <w:sz w:val="22"/>
        </w:rPr>
        <w:t>n° 6349</w:t>
      </w:r>
      <w:r w:rsidRPr="00CD2C44">
        <w:rPr>
          <w:color w:val="auto"/>
          <w:sz w:val="22"/>
        </w:rPr>
        <w:t>, p. 24.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>« Pas d’enrichissement sans cause sans enrichissement », comm. ss. Cass. 1</w:t>
      </w:r>
      <w:r w:rsidRPr="00CD2C44">
        <w:rPr>
          <w:color w:val="auto"/>
          <w:sz w:val="22"/>
          <w:vertAlign w:val="superscript"/>
        </w:rPr>
        <w:t>re</w:t>
      </w:r>
      <w:r w:rsidRPr="00CD2C44">
        <w:rPr>
          <w:color w:val="auto"/>
          <w:sz w:val="22"/>
        </w:rPr>
        <w:t> civ., 24 mai 2017, n° 13</w:t>
      </w:r>
      <w:r w:rsidRPr="00CD2C44">
        <w:rPr>
          <w:rFonts w:ascii="Cambria Math" w:hAnsi="Cambria Math" w:cs="Cambria Math"/>
          <w:color w:val="auto"/>
          <w:sz w:val="22"/>
        </w:rPr>
        <w:t>‐</w:t>
      </w:r>
      <w:r w:rsidRPr="00CD2C44">
        <w:rPr>
          <w:color w:val="auto"/>
          <w:sz w:val="22"/>
        </w:rPr>
        <w:t>10.237, RJPF 2017-7/18, p. 29.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>« Les concubins, des étrangers comme les autres ! », comm. ss. Cass. 3</w:t>
      </w:r>
      <w:r w:rsidRPr="00CD2C44">
        <w:rPr>
          <w:color w:val="auto"/>
          <w:sz w:val="22"/>
          <w:vertAlign w:val="superscript"/>
        </w:rPr>
        <w:t>e</w:t>
      </w:r>
      <w:r w:rsidRPr="00CD2C44">
        <w:rPr>
          <w:color w:val="auto"/>
          <w:sz w:val="22"/>
        </w:rPr>
        <w:t xml:space="preserve"> civ., 16 mars 2017, n° 15-12.384, </w:t>
      </w:r>
      <w:r w:rsidRPr="00CD2C44">
        <w:rPr>
          <w:i/>
          <w:color w:val="auto"/>
          <w:sz w:val="22"/>
        </w:rPr>
        <w:t>RJPF</w:t>
      </w:r>
      <w:r w:rsidRPr="00CD2C44">
        <w:rPr>
          <w:color w:val="auto"/>
          <w:sz w:val="22"/>
        </w:rPr>
        <w:t xml:space="preserve"> 2017-5/25, p. 29.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>« Les dettes contractées par un seul époux ne tombent pas en communauté, fût-elle universelle ! », comm. ss. Cass. 1</w:t>
      </w:r>
      <w:r w:rsidRPr="00CD2C44">
        <w:rPr>
          <w:color w:val="auto"/>
          <w:sz w:val="22"/>
          <w:vertAlign w:val="superscript"/>
        </w:rPr>
        <w:t>re</w:t>
      </w:r>
      <w:r w:rsidRPr="00CD2C44">
        <w:rPr>
          <w:color w:val="auto"/>
          <w:sz w:val="22"/>
        </w:rPr>
        <w:t xml:space="preserve"> civ., 5 oct. 2016, nº 15-24.616, </w:t>
      </w:r>
      <w:r w:rsidRPr="00CD2C44">
        <w:rPr>
          <w:i/>
          <w:color w:val="auto"/>
          <w:sz w:val="22"/>
        </w:rPr>
        <w:t>RJPF</w:t>
      </w:r>
      <w:r w:rsidRPr="00CD2C44">
        <w:rPr>
          <w:color w:val="auto"/>
          <w:sz w:val="22"/>
        </w:rPr>
        <w:t xml:space="preserve"> 2017-1, p. 26.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>« Retour sur la répétition de loyers, de fermages et de charges de copropriété » Revue des loyers 2016/971, n° 2439, p. 419.</w:t>
      </w:r>
    </w:p>
    <w:p w:rsidR="006D1A1C" w:rsidRPr="00CD2C44" w:rsidRDefault="00CE1790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 xml:space="preserve"> </w:t>
      </w:r>
      <w:r w:rsidR="006D1A1C" w:rsidRPr="00CD2C44">
        <w:rPr>
          <w:color w:val="auto"/>
          <w:sz w:val="22"/>
        </w:rPr>
        <w:t>« L'émergence confirmée d'un contrôle de proportionnalité des clauses pénales testamentaires », note sous Cass. 1</w:t>
      </w:r>
      <w:r w:rsidR="006D1A1C" w:rsidRPr="00CD2C44">
        <w:rPr>
          <w:color w:val="auto"/>
          <w:sz w:val="22"/>
          <w:vertAlign w:val="superscript"/>
        </w:rPr>
        <w:t>re</w:t>
      </w:r>
      <w:r w:rsidR="006D1A1C" w:rsidRPr="00CD2C44">
        <w:rPr>
          <w:color w:val="auto"/>
          <w:sz w:val="22"/>
        </w:rPr>
        <w:t xml:space="preserve"> civ., 13 avril 2016, n° 15-13.312, </w:t>
      </w:r>
      <w:r w:rsidR="006D1A1C" w:rsidRPr="00CD2C44">
        <w:rPr>
          <w:i/>
          <w:color w:val="auto"/>
          <w:sz w:val="22"/>
        </w:rPr>
        <w:t>Lexbase, La lettre juridique</w:t>
      </w:r>
      <w:r w:rsidR="006D1A1C" w:rsidRPr="00CD2C44">
        <w:rPr>
          <w:color w:val="auto"/>
          <w:sz w:val="22"/>
        </w:rPr>
        <w:t xml:space="preserve"> n˚ 656, 26 mai 2016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>« L’impossible renoncement implicite à la propriété : ni déguerpissement, ni prescription acquisitive ! », note sous Cass. 3</w:t>
      </w:r>
      <w:r w:rsidRPr="00CD2C44">
        <w:rPr>
          <w:color w:val="auto"/>
          <w:sz w:val="22"/>
          <w:vertAlign w:val="superscript"/>
        </w:rPr>
        <w:t>e</w:t>
      </w:r>
      <w:r w:rsidRPr="00CD2C44">
        <w:rPr>
          <w:color w:val="auto"/>
          <w:sz w:val="22"/>
        </w:rPr>
        <w:t xml:space="preserve"> civ., 5 nov. 2015, n° 14-20.845, </w:t>
      </w:r>
      <w:r w:rsidRPr="00CD2C44">
        <w:rPr>
          <w:i/>
          <w:color w:val="auto"/>
          <w:sz w:val="22"/>
        </w:rPr>
        <w:t>Actualités du Lamy Droit Immobilier</w:t>
      </w:r>
      <w:r w:rsidRPr="00CD2C44">
        <w:rPr>
          <w:color w:val="auto"/>
          <w:sz w:val="22"/>
        </w:rPr>
        <w:t>, n° 243, févr. 2016, p. 1.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 xml:space="preserve">« Les dividendes tirés des réserves, sources d’une créance de restitution déductible de l’actif successoral », note sous Cass. com., 27 mai 2015, n° 14-16.246, </w:t>
      </w:r>
      <w:r w:rsidRPr="00CD2C44">
        <w:rPr>
          <w:i/>
          <w:color w:val="auto"/>
          <w:sz w:val="22"/>
        </w:rPr>
        <w:t>RLDC</w:t>
      </w:r>
      <w:r w:rsidRPr="00CD2C44">
        <w:rPr>
          <w:color w:val="auto"/>
          <w:sz w:val="22"/>
        </w:rPr>
        <w:t xml:space="preserve"> 2015/130, n° 5985, p. 43.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 xml:space="preserve"> « </w:t>
      </w:r>
      <w:r w:rsidRPr="00CD2C44">
        <w:rPr>
          <w:i/>
          <w:color w:val="auto"/>
          <w:sz w:val="22"/>
        </w:rPr>
        <w:t>Clause de réception et CCMI</w:t>
      </w:r>
      <w:r w:rsidRPr="00CD2C44">
        <w:rPr>
          <w:color w:val="auto"/>
          <w:sz w:val="22"/>
        </w:rPr>
        <w:t> », obs. sous Cass. 3</w:t>
      </w:r>
      <w:r w:rsidRPr="00CD2C44">
        <w:rPr>
          <w:color w:val="auto"/>
          <w:sz w:val="22"/>
          <w:vertAlign w:val="superscript"/>
        </w:rPr>
        <w:t>e</w:t>
      </w:r>
      <w:r w:rsidRPr="00CD2C44">
        <w:rPr>
          <w:color w:val="auto"/>
          <w:sz w:val="22"/>
        </w:rPr>
        <w:t xml:space="preserve"> civ., 6 mai 2015, n° 13-24.947, </w:t>
      </w:r>
      <w:r w:rsidRPr="00CD2C44">
        <w:rPr>
          <w:i/>
          <w:color w:val="auto"/>
          <w:sz w:val="22"/>
        </w:rPr>
        <w:t>Actualités du Lamy Droit Immobilier</w:t>
      </w:r>
      <w:r w:rsidRPr="00CD2C44">
        <w:rPr>
          <w:color w:val="auto"/>
          <w:sz w:val="22"/>
        </w:rPr>
        <w:t>, n° 237, juin 2015, p. 7.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 xml:space="preserve">Obs. sous arrêts, Actualités Droit du contrat, </w:t>
      </w:r>
      <w:r w:rsidRPr="00CD2C44">
        <w:rPr>
          <w:i/>
          <w:color w:val="auto"/>
          <w:sz w:val="22"/>
        </w:rPr>
        <w:t>RLDC</w:t>
      </w:r>
      <w:r w:rsidRPr="00CD2C44">
        <w:rPr>
          <w:color w:val="auto"/>
          <w:sz w:val="22"/>
        </w:rPr>
        <w:t> 2015/128, p. 13.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 xml:space="preserve">Obs. sous arrêts, Actualités Régimes matrimoniaux, successions et libéralités, </w:t>
      </w:r>
      <w:r w:rsidRPr="00CD2C44">
        <w:rPr>
          <w:i/>
          <w:color w:val="auto"/>
          <w:sz w:val="22"/>
        </w:rPr>
        <w:t>RLDC</w:t>
      </w:r>
      <w:r w:rsidRPr="00CD2C44">
        <w:rPr>
          <w:color w:val="auto"/>
          <w:sz w:val="22"/>
        </w:rPr>
        <w:t> 2015/127, p. 56.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 xml:space="preserve">Obs. sous arrêts, Actualités Régimes matrimoniaux, successions et libéralités, </w:t>
      </w:r>
      <w:r w:rsidRPr="00CD2C44">
        <w:rPr>
          <w:i/>
          <w:color w:val="auto"/>
          <w:sz w:val="22"/>
        </w:rPr>
        <w:t>RLDC</w:t>
      </w:r>
      <w:r w:rsidRPr="00CD2C44">
        <w:rPr>
          <w:color w:val="auto"/>
          <w:sz w:val="22"/>
        </w:rPr>
        <w:t> 2015/126, p. 54.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 xml:space="preserve">Obs. sous arrêts, Actualités Régimes matrimoniaux, successions et libéralités, </w:t>
      </w:r>
      <w:r w:rsidRPr="00CD2C44">
        <w:rPr>
          <w:i/>
          <w:color w:val="auto"/>
          <w:sz w:val="22"/>
        </w:rPr>
        <w:t>RLDC</w:t>
      </w:r>
      <w:r w:rsidRPr="00CD2C44">
        <w:rPr>
          <w:color w:val="auto"/>
          <w:sz w:val="22"/>
        </w:rPr>
        <w:t> 2015/125, p. 55.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 xml:space="preserve">« Charges locatives : l’impératif de protection de l’environnement chasse la rupture d’égalité ! », Obs. sous Décision n° 2014-441/442/443 QPC du 23 janvier 2015, </w:t>
      </w:r>
      <w:r w:rsidRPr="00CD2C44">
        <w:rPr>
          <w:i/>
          <w:color w:val="auto"/>
          <w:sz w:val="22"/>
        </w:rPr>
        <w:t xml:space="preserve">Rev. </w:t>
      </w:r>
      <w:proofErr w:type="gramStart"/>
      <w:r w:rsidRPr="00CD2C44">
        <w:rPr>
          <w:i/>
          <w:color w:val="auto"/>
          <w:sz w:val="22"/>
        </w:rPr>
        <w:t>loyers</w:t>
      </w:r>
      <w:proofErr w:type="gramEnd"/>
      <w:r w:rsidRPr="00CD2C44">
        <w:rPr>
          <w:i/>
          <w:color w:val="auto"/>
          <w:sz w:val="22"/>
        </w:rPr>
        <w:t xml:space="preserve"> 2015/955,</w:t>
      </w:r>
      <w:r w:rsidRPr="00CD2C44">
        <w:rPr>
          <w:color w:val="auto"/>
          <w:sz w:val="22"/>
        </w:rPr>
        <w:t xml:space="preserve"> p. 130.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 xml:space="preserve">Obs. sous arrêts, Actualités Régimes matrimoniaux, successions et libéralités, </w:t>
      </w:r>
      <w:r w:rsidRPr="00CD2C44">
        <w:rPr>
          <w:i/>
          <w:color w:val="auto"/>
          <w:sz w:val="22"/>
        </w:rPr>
        <w:t>RLDC</w:t>
      </w:r>
      <w:r w:rsidRPr="00CD2C44">
        <w:rPr>
          <w:color w:val="auto"/>
          <w:sz w:val="22"/>
        </w:rPr>
        <w:t> 2015/124, p. 45.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 xml:space="preserve">« De la spécificité des effets de la nullité encourue pour fausse déclaration volontaire en droit des assurances », obs. sous Cass. </w:t>
      </w:r>
      <w:proofErr w:type="gramStart"/>
      <w:r w:rsidRPr="00CD2C44">
        <w:rPr>
          <w:color w:val="auto"/>
          <w:sz w:val="22"/>
        </w:rPr>
        <w:t>crim</w:t>
      </w:r>
      <w:proofErr w:type="gramEnd"/>
      <w:r w:rsidRPr="00CD2C44">
        <w:rPr>
          <w:color w:val="auto"/>
          <w:sz w:val="22"/>
        </w:rPr>
        <w:t>., 2 déc. 2014, pourvoi n° 14-80.933</w:t>
      </w:r>
      <w:r w:rsidRPr="00CD2C44">
        <w:rPr>
          <w:b/>
          <w:color w:val="auto"/>
          <w:sz w:val="22"/>
        </w:rPr>
        <w:t xml:space="preserve">, </w:t>
      </w:r>
      <w:r w:rsidRPr="00CD2C44">
        <w:rPr>
          <w:color w:val="auto"/>
          <w:sz w:val="22"/>
        </w:rPr>
        <w:t xml:space="preserve">Chron. </w:t>
      </w:r>
      <w:proofErr w:type="gramStart"/>
      <w:r w:rsidRPr="00CD2C44">
        <w:rPr>
          <w:color w:val="auto"/>
          <w:sz w:val="22"/>
        </w:rPr>
        <w:t>de</w:t>
      </w:r>
      <w:proofErr w:type="gramEnd"/>
      <w:r w:rsidRPr="00CD2C44">
        <w:rPr>
          <w:color w:val="auto"/>
          <w:sz w:val="22"/>
        </w:rPr>
        <w:t xml:space="preserve"> droit civil des affaires sous la direction de Ch. Albigès, </w:t>
      </w:r>
      <w:r w:rsidRPr="00CD2C44">
        <w:rPr>
          <w:i/>
          <w:color w:val="auto"/>
          <w:sz w:val="22"/>
        </w:rPr>
        <w:t>Gaz. Pal</w:t>
      </w:r>
      <w:r w:rsidRPr="00CD2C44">
        <w:rPr>
          <w:color w:val="auto"/>
          <w:sz w:val="22"/>
        </w:rPr>
        <w:t>., 12 févr. 2015, n° 43, p. 16.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 xml:space="preserve">Obs. sous arrêts, Actualités Régimes matrimoniaux successions libéralités, </w:t>
      </w:r>
      <w:r w:rsidRPr="00CD2C44">
        <w:rPr>
          <w:i/>
          <w:color w:val="auto"/>
          <w:sz w:val="22"/>
        </w:rPr>
        <w:t>RLDC</w:t>
      </w:r>
      <w:r w:rsidRPr="00CD2C44">
        <w:rPr>
          <w:color w:val="auto"/>
          <w:sz w:val="22"/>
        </w:rPr>
        <w:t> 2015/123, p. 51.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>« Unité de faits et effets prescriptifs de la reconnaissance du principe de la garantie par l’assureur », obs. sous Cass. 3</w:t>
      </w:r>
      <w:r w:rsidRPr="00CD2C44">
        <w:rPr>
          <w:color w:val="auto"/>
          <w:sz w:val="22"/>
          <w:vertAlign w:val="superscript"/>
        </w:rPr>
        <w:t>e</w:t>
      </w:r>
      <w:r w:rsidRPr="00CD2C44">
        <w:rPr>
          <w:color w:val="auto"/>
          <w:sz w:val="22"/>
        </w:rPr>
        <w:t xml:space="preserve"> civ., 17 sept. 2014, n° 13-21.747, Chron. </w:t>
      </w:r>
      <w:proofErr w:type="gramStart"/>
      <w:r w:rsidRPr="00CD2C44">
        <w:rPr>
          <w:color w:val="auto"/>
          <w:sz w:val="22"/>
        </w:rPr>
        <w:t>de</w:t>
      </w:r>
      <w:proofErr w:type="gramEnd"/>
      <w:r w:rsidRPr="00CD2C44">
        <w:rPr>
          <w:color w:val="auto"/>
          <w:sz w:val="22"/>
        </w:rPr>
        <w:t xml:space="preserve"> droit civil des affaires sous la direction de Ch. Albigès, </w:t>
      </w:r>
      <w:r w:rsidRPr="00CD2C44">
        <w:rPr>
          <w:i/>
          <w:color w:val="auto"/>
          <w:sz w:val="22"/>
        </w:rPr>
        <w:t>Gaz. Pal</w:t>
      </w:r>
      <w:r w:rsidRPr="00CD2C44">
        <w:rPr>
          <w:color w:val="auto"/>
          <w:sz w:val="22"/>
        </w:rPr>
        <w:t>. 20 nov. 2014.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 xml:space="preserve">« Le retard dans les soins du détenu n’est pas constitutif d’un traitement inhumain et dégradant », note sous CEDH, 9 sept. 2014, Carrella c/ Italie (req. </w:t>
      </w:r>
      <w:proofErr w:type="gramStart"/>
      <w:r w:rsidRPr="00CD2C44">
        <w:rPr>
          <w:color w:val="auto"/>
          <w:sz w:val="22"/>
        </w:rPr>
        <w:t>n</w:t>
      </w:r>
      <w:proofErr w:type="gramEnd"/>
      <w:r w:rsidRPr="00CD2C44">
        <w:rPr>
          <w:color w:val="auto"/>
          <w:sz w:val="22"/>
        </w:rPr>
        <w:t xml:space="preserve">° 33955/07), </w:t>
      </w:r>
      <w:r w:rsidRPr="00CD2C44">
        <w:rPr>
          <w:i/>
          <w:color w:val="auto"/>
          <w:sz w:val="22"/>
        </w:rPr>
        <w:t>Droit &amp; Santé</w:t>
      </w:r>
      <w:r w:rsidRPr="00CD2C44">
        <w:rPr>
          <w:color w:val="auto"/>
          <w:sz w:val="22"/>
        </w:rPr>
        <w:t>, n° 62, novembre 2014, p. 1704.</w:t>
      </w:r>
    </w:p>
    <w:p w:rsidR="006D1A1C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>« Le devoir de conseil de l’assureur : un devoir circonstancié et personnalisé », obs. sous Cass. 1</w:t>
      </w:r>
      <w:r w:rsidRPr="00CD2C44">
        <w:rPr>
          <w:color w:val="auto"/>
          <w:sz w:val="22"/>
          <w:vertAlign w:val="superscript"/>
        </w:rPr>
        <w:t>re</w:t>
      </w:r>
      <w:r w:rsidRPr="00CD2C44">
        <w:rPr>
          <w:color w:val="auto"/>
          <w:sz w:val="22"/>
        </w:rPr>
        <w:t xml:space="preserve"> civ., 4 juin 2014, n° 13-12.770, Chron. </w:t>
      </w:r>
      <w:proofErr w:type="gramStart"/>
      <w:r w:rsidRPr="00CD2C44">
        <w:rPr>
          <w:color w:val="auto"/>
          <w:sz w:val="22"/>
        </w:rPr>
        <w:t>de</w:t>
      </w:r>
      <w:proofErr w:type="gramEnd"/>
      <w:r w:rsidRPr="00CD2C44">
        <w:rPr>
          <w:color w:val="auto"/>
          <w:sz w:val="22"/>
        </w:rPr>
        <w:t xml:space="preserve"> droit civil des affaires sous la direction de Ch. Albigès, </w:t>
      </w:r>
      <w:r w:rsidRPr="00CD2C44">
        <w:rPr>
          <w:i/>
          <w:color w:val="auto"/>
          <w:sz w:val="22"/>
        </w:rPr>
        <w:t>Gaz. Pal</w:t>
      </w:r>
      <w:r w:rsidRPr="00CD2C44">
        <w:rPr>
          <w:color w:val="auto"/>
          <w:sz w:val="22"/>
        </w:rPr>
        <w:t>. 18 sept. 2014, n° 260 à 261, p. 22.</w:t>
      </w:r>
    </w:p>
    <w:p w:rsidR="00CE1790" w:rsidRPr="00CD2C44" w:rsidRDefault="006D1A1C" w:rsidP="00A7321D">
      <w:pPr>
        <w:pStyle w:val="Style1"/>
        <w:numPr>
          <w:ilvl w:val="0"/>
          <w:numId w:val="23"/>
        </w:numPr>
        <w:ind w:firstLine="357"/>
        <w:rPr>
          <w:color w:val="auto"/>
          <w:sz w:val="22"/>
        </w:rPr>
      </w:pPr>
      <w:r w:rsidRPr="00CD2C44">
        <w:rPr>
          <w:color w:val="auto"/>
          <w:sz w:val="22"/>
        </w:rPr>
        <w:t xml:space="preserve">« L’exigence d’un traitement spécifique de la dépouille de l’enfant mort-né », note sous CEDH, 12 juin 2014, </w:t>
      </w:r>
      <w:proofErr w:type="spellStart"/>
      <w:r w:rsidRPr="00CD2C44">
        <w:rPr>
          <w:color w:val="auto"/>
          <w:sz w:val="22"/>
        </w:rPr>
        <w:t>Marić</w:t>
      </w:r>
      <w:proofErr w:type="spellEnd"/>
      <w:r w:rsidRPr="00CD2C44">
        <w:rPr>
          <w:color w:val="auto"/>
          <w:sz w:val="22"/>
        </w:rPr>
        <w:t xml:space="preserve"> c/ </w:t>
      </w:r>
      <w:proofErr w:type="spellStart"/>
      <w:r w:rsidRPr="00CD2C44">
        <w:rPr>
          <w:color w:val="auto"/>
          <w:sz w:val="22"/>
        </w:rPr>
        <w:t>Croatia</w:t>
      </w:r>
      <w:proofErr w:type="spellEnd"/>
      <w:r w:rsidRPr="00CD2C44">
        <w:rPr>
          <w:color w:val="auto"/>
          <w:sz w:val="22"/>
        </w:rPr>
        <w:t xml:space="preserve"> (req. </w:t>
      </w:r>
      <w:proofErr w:type="gramStart"/>
      <w:r w:rsidRPr="00CD2C44">
        <w:rPr>
          <w:color w:val="auto"/>
          <w:sz w:val="22"/>
        </w:rPr>
        <w:t>n</w:t>
      </w:r>
      <w:proofErr w:type="gramEnd"/>
      <w:r w:rsidRPr="00CD2C44">
        <w:rPr>
          <w:color w:val="auto"/>
          <w:sz w:val="22"/>
        </w:rPr>
        <w:t xml:space="preserve">°50132/12), </w:t>
      </w:r>
      <w:r w:rsidRPr="00CD2C44">
        <w:rPr>
          <w:i/>
          <w:color w:val="auto"/>
          <w:sz w:val="22"/>
        </w:rPr>
        <w:t>Droit &amp; Santé</w:t>
      </w:r>
      <w:r w:rsidRPr="00CD2C44">
        <w:rPr>
          <w:color w:val="auto"/>
          <w:sz w:val="22"/>
        </w:rPr>
        <w:t>, n° 61, septembre 2014, p. 1567.</w:t>
      </w:r>
    </w:p>
    <w:p w:rsidR="00253F4D" w:rsidRDefault="00253F4D" w:rsidP="00CE1790">
      <w:pPr>
        <w:pStyle w:val="Style1"/>
        <w:rPr>
          <w:color w:val="auto"/>
          <w:sz w:val="22"/>
        </w:rPr>
      </w:pPr>
    </w:p>
    <w:p w:rsidR="007236FF" w:rsidRDefault="007236FF" w:rsidP="00CE1790">
      <w:pPr>
        <w:pStyle w:val="Style1"/>
        <w:rPr>
          <w:color w:val="auto"/>
          <w:sz w:val="22"/>
        </w:rPr>
      </w:pPr>
    </w:p>
    <w:p w:rsidR="007236FF" w:rsidRPr="00CD2C44" w:rsidRDefault="007236FF" w:rsidP="00CE1790">
      <w:pPr>
        <w:pStyle w:val="Style1"/>
        <w:rPr>
          <w:color w:val="auto"/>
          <w:sz w:val="22"/>
        </w:rPr>
      </w:pPr>
    </w:p>
    <w:p w:rsidR="00CE1790" w:rsidRPr="00CD2C44" w:rsidRDefault="00CE1790" w:rsidP="00DE30E6">
      <w:pPr>
        <w:pStyle w:val="Titre2"/>
        <w:rPr>
          <w:sz w:val="22"/>
        </w:rPr>
      </w:pPr>
      <w:r w:rsidRPr="00CD2C44">
        <w:rPr>
          <w:sz w:val="22"/>
        </w:rPr>
        <w:lastRenderedPageBreak/>
        <w:t>Groupes d’études – Rapports et publications</w:t>
      </w:r>
    </w:p>
    <w:p w:rsidR="00CE1790" w:rsidRPr="00CD2C44" w:rsidRDefault="00CE1790" w:rsidP="00CE1790">
      <w:pPr>
        <w:pStyle w:val="Style1"/>
        <w:ind w:left="357"/>
        <w:rPr>
          <w:color w:val="auto"/>
          <w:sz w:val="22"/>
        </w:rPr>
      </w:pPr>
    </w:p>
    <w:p w:rsidR="00253F4D" w:rsidRPr="00CD2C44" w:rsidRDefault="00253F4D" w:rsidP="00CE1790">
      <w:pPr>
        <w:pStyle w:val="Style1"/>
        <w:numPr>
          <w:ilvl w:val="0"/>
          <w:numId w:val="18"/>
        </w:numPr>
        <w:rPr>
          <w:color w:val="auto"/>
          <w:sz w:val="22"/>
        </w:rPr>
      </w:pPr>
      <w:r w:rsidRPr="00CD2C44">
        <w:rPr>
          <w:color w:val="auto"/>
          <w:sz w:val="22"/>
        </w:rPr>
        <w:t xml:space="preserve">Entrées dans le </w:t>
      </w:r>
      <w:r w:rsidRPr="00CD2C44">
        <w:rPr>
          <w:i/>
          <w:sz w:val="22"/>
        </w:rPr>
        <w:t>Dictionnaire juridique de l’égalité et de la non-discrimination</w:t>
      </w:r>
      <w:r w:rsidRPr="00CD2C44">
        <w:rPr>
          <w:sz w:val="22"/>
        </w:rPr>
        <w:t xml:space="preserve">, </w:t>
      </w:r>
      <w:proofErr w:type="spellStart"/>
      <w:r w:rsidRPr="00CD2C44">
        <w:rPr>
          <w:sz w:val="22"/>
        </w:rPr>
        <w:t>L’Harmattan</w:t>
      </w:r>
      <w:proofErr w:type="spellEnd"/>
      <w:r w:rsidRPr="00CD2C44">
        <w:rPr>
          <w:sz w:val="22"/>
        </w:rPr>
        <w:t xml:space="preserve"> (à paraître)</w:t>
      </w:r>
      <w:r w:rsidR="00806480" w:rsidRPr="00CD2C44">
        <w:rPr>
          <w:sz w:val="22"/>
        </w:rPr>
        <w:t> : Contrats aidés, Interculturalité, OIT (avec BIT)</w:t>
      </w:r>
      <w:r w:rsidRPr="00CD2C44">
        <w:rPr>
          <w:sz w:val="22"/>
        </w:rPr>
        <w:t>.</w:t>
      </w:r>
    </w:p>
    <w:p w:rsidR="00CE1790" w:rsidRPr="00CD2C44" w:rsidRDefault="00CE1790" w:rsidP="00CE1790">
      <w:pPr>
        <w:pStyle w:val="Style1"/>
        <w:numPr>
          <w:ilvl w:val="0"/>
          <w:numId w:val="18"/>
        </w:numPr>
        <w:rPr>
          <w:color w:val="auto"/>
          <w:sz w:val="22"/>
        </w:rPr>
      </w:pPr>
      <w:r w:rsidRPr="00CD2C44">
        <w:rPr>
          <w:color w:val="auto"/>
          <w:sz w:val="22"/>
        </w:rPr>
        <w:t>Commentaire des articles relatifs à la réparation des dommages corporels et matériels dans le projet de réforme du droit de la responsabilité (Etude du projet dans le cadre de l’AF</w:t>
      </w:r>
      <w:r w:rsidR="00F86C64" w:rsidRPr="00CD2C44">
        <w:rPr>
          <w:color w:val="auto"/>
          <w:sz w:val="22"/>
        </w:rPr>
        <w:t>DD)</w:t>
      </w:r>
    </w:p>
    <w:p w:rsidR="00CE1790" w:rsidRPr="00CD2C44" w:rsidRDefault="00CE1790" w:rsidP="00253F4D">
      <w:pPr>
        <w:pStyle w:val="Style1"/>
        <w:rPr>
          <w:color w:val="auto"/>
          <w:sz w:val="22"/>
        </w:rPr>
      </w:pPr>
    </w:p>
    <w:p w:rsidR="00253F4D" w:rsidRPr="00CD2C44" w:rsidRDefault="00253F4D" w:rsidP="00253F4D">
      <w:pPr>
        <w:pStyle w:val="Style1"/>
        <w:rPr>
          <w:color w:val="auto"/>
          <w:sz w:val="22"/>
        </w:rPr>
      </w:pPr>
    </w:p>
    <w:p w:rsidR="00CE1790" w:rsidRPr="00CD2C44" w:rsidRDefault="00CE1790" w:rsidP="00DE30E6">
      <w:pPr>
        <w:pStyle w:val="Titre2"/>
        <w:rPr>
          <w:sz w:val="22"/>
        </w:rPr>
      </w:pPr>
      <w:r w:rsidRPr="00CD2C44">
        <w:rPr>
          <w:sz w:val="22"/>
        </w:rPr>
        <w:t>Interventions – Colloques</w:t>
      </w:r>
    </w:p>
    <w:p w:rsidR="00CE1790" w:rsidRPr="00CD2C44" w:rsidRDefault="00CE1790" w:rsidP="00DE30E6">
      <w:pPr>
        <w:pStyle w:val="cv"/>
        <w:rPr>
          <w:sz w:val="22"/>
        </w:rPr>
      </w:pPr>
    </w:p>
    <w:p w:rsidR="002F5BB7" w:rsidRPr="00CD2C44" w:rsidRDefault="002F5BB7" w:rsidP="002F5BB7">
      <w:pPr>
        <w:pStyle w:val="Style1"/>
        <w:numPr>
          <w:ilvl w:val="0"/>
          <w:numId w:val="17"/>
        </w:numPr>
        <w:rPr>
          <w:color w:val="auto"/>
          <w:sz w:val="22"/>
        </w:rPr>
      </w:pPr>
      <w:r w:rsidRPr="00CD2C44">
        <w:rPr>
          <w:color w:val="auto"/>
          <w:sz w:val="22"/>
        </w:rPr>
        <w:t>Propos introductifs dans le cadre du colloque sur « Le divorce sans juge », le 1</w:t>
      </w:r>
      <w:r w:rsidRPr="00CD2C44">
        <w:rPr>
          <w:color w:val="auto"/>
          <w:sz w:val="22"/>
          <w:vertAlign w:val="superscript"/>
        </w:rPr>
        <w:t>er</w:t>
      </w:r>
      <w:r w:rsidRPr="00CD2C44">
        <w:rPr>
          <w:color w:val="auto"/>
          <w:sz w:val="22"/>
        </w:rPr>
        <w:t> décembre 2017, à la Faculté de droit de Montpellier.</w:t>
      </w:r>
      <w:r w:rsidR="00991F7F" w:rsidRPr="00CD2C44">
        <w:rPr>
          <w:color w:val="auto"/>
          <w:sz w:val="22"/>
        </w:rPr>
        <w:t xml:space="preserve"> </w:t>
      </w:r>
    </w:p>
    <w:p w:rsidR="002F5BB7" w:rsidRPr="00CD2C44" w:rsidRDefault="002F5BB7" w:rsidP="002F5BB7">
      <w:pPr>
        <w:pStyle w:val="Style1"/>
        <w:numPr>
          <w:ilvl w:val="0"/>
          <w:numId w:val="17"/>
        </w:numPr>
        <w:rPr>
          <w:color w:val="auto"/>
          <w:sz w:val="22"/>
        </w:rPr>
      </w:pPr>
      <w:r w:rsidRPr="00CD2C44">
        <w:rPr>
          <w:color w:val="auto"/>
          <w:sz w:val="22"/>
        </w:rPr>
        <w:t>« Construction et déconstruction de l’identit</w:t>
      </w:r>
      <w:r w:rsidR="00066731" w:rsidRPr="00CD2C44">
        <w:rPr>
          <w:color w:val="auto"/>
          <w:sz w:val="22"/>
        </w:rPr>
        <w:t>é au travers de la filiation » dans le cadre du</w:t>
      </w:r>
      <w:r w:rsidR="00066731" w:rsidRPr="00CD2C44">
        <w:rPr>
          <w:i/>
          <w:color w:val="auto"/>
          <w:sz w:val="22"/>
        </w:rPr>
        <w:t xml:space="preserve"> </w:t>
      </w:r>
      <w:r w:rsidR="00066731" w:rsidRPr="00CD2C44">
        <w:rPr>
          <w:color w:val="auto"/>
          <w:sz w:val="22"/>
        </w:rPr>
        <w:t>C</w:t>
      </w:r>
      <w:r w:rsidRPr="00CD2C44">
        <w:rPr>
          <w:color w:val="auto"/>
          <w:sz w:val="22"/>
        </w:rPr>
        <w:t>olloque « Filiations : futur antérieur e</w:t>
      </w:r>
      <w:r w:rsidR="00066731" w:rsidRPr="00CD2C44">
        <w:rPr>
          <w:color w:val="auto"/>
          <w:sz w:val="22"/>
        </w:rPr>
        <w:t>t passé recomposé », Montpellier, 2017</w:t>
      </w:r>
      <w:r w:rsidRPr="00CD2C44">
        <w:rPr>
          <w:color w:val="auto"/>
          <w:sz w:val="22"/>
        </w:rPr>
        <w:t>.</w:t>
      </w:r>
    </w:p>
    <w:p w:rsidR="00CE1790" w:rsidRPr="00CD2C44" w:rsidRDefault="00CE1790" w:rsidP="00CE1790">
      <w:pPr>
        <w:pStyle w:val="Style1"/>
        <w:numPr>
          <w:ilvl w:val="0"/>
          <w:numId w:val="17"/>
        </w:numPr>
        <w:rPr>
          <w:color w:val="auto"/>
          <w:sz w:val="22"/>
        </w:rPr>
      </w:pPr>
      <w:r w:rsidRPr="00CD2C44">
        <w:rPr>
          <w:color w:val="auto"/>
          <w:sz w:val="22"/>
          <w:szCs w:val="22"/>
        </w:rPr>
        <w:t xml:space="preserve">« La filiation des super-héros » dans le cadre du colloque « Du lawyer au </w:t>
      </w:r>
      <w:proofErr w:type="spellStart"/>
      <w:r w:rsidRPr="00CD2C44">
        <w:rPr>
          <w:color w:val="auto"/>
          <w:sz w:val="22"/>
          <w:szCs w:val="22"/>
        </w:rPr>
        <w:t>punisher</w:t>
      </w:r>
      <w:proofErr w:type="spellEnd"/>
      <w:r w:rsidRPr="00CD2C44">
        <w:rPr>
          <w:color w:val="auto"/>
          <w:sz w:val="22"/>
          <w:szCs w:val="22"/>
        </w:rPr>
        <w:t> : l</w:t>
      </w:r>
      <w:r w:rsidRPr="00CD2C44">
        <w:rPr>
          <w:color w:val="auto"/>
          <w:sz w:val="22"/>
        </w:rPr>
        <w:t>es super-héros au prisme d</w:t>
      </w:r>
      <w:r w:rsidR="007267C3" w:rsidRPr="00CD2C44">
        <w:rPr>
          <w:color w:val="auto"/>
          <w:sz w:val="22"/>
        </w:rPr>
        <w:t>u droit », Partie 1</w:t>
      </w:r>
      <w:r w:rsidRPr="00CD2C44">
        <w:rPr>
          <w:color w:val="auto"/>
          <w:sz w:val="22"/>
        </w:rPr>
        <w:t>.</w:t>
      </w:r>
    </w:p>
    <w:p w:rsidR="00253F4D" w:rsidRPr="00CD2C44" w:rsidRDefault="00253F4D" w:rsidP="00253F4D">
      <w:pPr>
        <w:pStyle w:val="Style1"/>
        <w:rPr>
          <w:color w:val="auto"/>
          <w:sz w:val="22"/>
        </w:rPr>
      </w:pPr>
    </w:p>
    <w:p w:rsidR="00253F4D" w:rsidRPr="00CD2C44" w:rsidRDefault="00253F4D" w:rsidP="00DE30E6">
      <w:pPr>
        <w:pStyle w:val="Titre2"/>
        <w:rPr>
          <w:sz w:val="22"/>
        </w:rPr>
      </w:pPr>
      <w:r w:rsidRPr="00CD2C44">
        <w:rPr>
          <w:sz w:val="22"/>
        </w:rPr>
        <w:t xml:space="preserve">Fascicules </w:t>
      </w:r>
    </w:p>
    <w:p w:rsidR="00253F4D" w:rsidRPr="00CD2C44" w:rsidRDefault="00253F4D" w:rsidP="00DE30E6">
      <w:pPr>
        <w:pStyle w:val="cv"/>
        <w:rPr>
          <w:sz w:val="22"/>
        </w:rPr>
      </w:pPr>
    </w:p>
    <w:p w:rsidR="0011544C" w:rsidRPr="00CD2C44" w:rsidRDefault="00253F4D" w:rsidP="0011544C">
      <w:pPr>
        <w:pStyle w:val="cv"/>
        <w:jc w:val="both"/>
        <w:rPr>
          <w:b w:val="0"/>
          <w:sz w:val="22"/>
          <w:szCs w:val="22"/>
          <w:u w:val="none"/>
        </w:rPr>
      </w:pPr>
      <w:r w:rsidRPr="00CD2C44">
        <w:rPr>
          <w:b w:val="0"/>
          <w:sz w:val="22"/>
          <w:szCs w:val="22"/>
          <w:u w:val="none"/>
        </w:rPr>
        <w:t>Lamy Régimes matrimonia</w:t>
      </w:r>
      <w:r w:rsidR="0011544C" w:rsidRPr="00CD2C44">
        <w:rPr>
          <w:b w:val="0"/>
          <w:sz w:val="22"/>
          <w:szCs w:val="22"/>
          <w:u w:val="none"/>
        </w:rPr>
        <w:t>ux, successions et Libéralités :</w:t>
      </w:r>
    </w:p>
    <w:p w:rsidR="0011544C" w:rsidRPr="00CD2C44" w:rsidRDefault="00253F4D" w:rsidP="0011544C">
      <w:pPr>
        <w:pStyle w:val="cv"/>
        <w:numPr>
          <w:ilvl w:val="0"/>
          <w:numId w:val="22"/>
        </w:numPr>
        <w:jc w:val="both"/>
        <w:rPr>
          <w:b w:val="0"/>
          <w:sz w:val="22"/>
          <w:szCs w:val="22"/>
          <w:u w:val="none"/>
        </w:rPr>
      </w:pPr>
      <w:r w:rsidRPr="00CD2C44">
        <w:rPr>
          <w:b w:val="0"/>
          <w:sz w:val="22"/>
          <w:szCs w:val="22"/>
          <w:u w:val="none"/>
        </w:rPr>
        <w:t>Etude 244 :</w:t>
      </w:r>
      <w:r w:rsidR="007E2B7D" w:rsidRPr="00CD2C44">
        <w:rPr>
          <w:b w:val="0"/>
          <w:sz w:val="22"/>
          <w:szCs w:val="22"/>
          <w:u w:val="none"/>
        </w:rPr>
        <w:t xml:space="preserve"> D</w:t>
      </w:r>
      <w:r w:rsidRPr="00CD2C44">
        <w:rPr>
          <w:b w:val="0"/>
          <w:sz w:val="22"/>
          <w:szCs w:val="22"/>
          <w:u w:val="none"/>
        </w:rPr>
        <w:t>urée légale de l’indivision,</w:t>
      </w:r>
      <w:r w:rsidR="00B106F1" w:rsidRPr="00CD2C44">
        <w:rPr>
          <w:b w:val="0"/>
          <w:sz w:val="22"/>
          <w:szCs w:val="22"/>
          <w:u w:val="none"/>
        </w:rPr>
        <w:t xml:space="preserve"> Lamy</w:t>
      </w:r>
      <w:r w:rsidRPr="00CD2C44">
        <w:rPr>
          <w:b w:val="0"/>
          <w:sz w:val="22"/>
          <w:szCs w:val="22"/>
          <w:u w:val="none"/>
        </w:rPr>
        <w:t xml:space="preserve">, </w:t>
      </w:r>
      <w:r w:rsidR="002F5BB7" w:rsidRPr="00CD2C44">
        <w:rPr>
          <w:b w:val="0"/>
          <w:sz w:val="22"/>
          <w:szCs w:val="22"/>
          <w:u w:val="none"/>
        </w:rPr>
        <w:t>octobre</w:t>
      </w:r>
      <w:r w:rsidR="00727F9A" w:rsidRPr="00CD2C44">
        <w:rPr>
          <w:b w:val="0"/>
          <w:sz w:val="22"/>
          <w:szCs w:val="22"/>
          <w:u w:val="none"/>
        </w:rPr>
        <w:t xml:space="preserve"> </w:t>
      </w:r>
      <w:r w:rsidR="00B106F1" w:rsidRPr="00CD2C44">
        <w:rPr>
          <w:b w:val="0"/>
          <w:sz w:val="22"/>
          <w:szCs w:val="22"/>
          <w:u w:val="none"/>
        </w:rPr>
        <w:t>2018</w:t>
      </w:r>
      <w:r w:rsidRPr="00CD2C44">
        <w:rPr>
          <w:b w:val="0"/>
          <w:sz w:val="22"/>
          <w:szCs w:val="22"/>
          <w:u w:val="none"/>
        </w:rPr>
        <w:t>.</w:t>
      </w:r>
    </w:p>
    <w:p w:rsidR="0011544C" w:rsidRPr="00CD2C44" w:rsidRDefault="00253F4D" w:rsidP="0011544C">
      <w:pPr>
        <w:pStyle w:val="cv"/>
        <w:numPr>
          <w:ilvl w:val="0"/>
          <w:numId w:val="22"/>
        </w:numPr>
        <w:jc w:val="both"/>
        <w:rPr>
          <w:b w:val="0"/>
          <w:sz w:val="22"/>
          <w:szCs w:val="22"/>
          <w:u w:val="none"/>
        </w:rPr>
      </w:pPr>
      <w:r w:rsidRPr="00CD2C44">
        <w:rPr>
          <w:b w:val="0"/>
          <w:sz w:val="22"/>
          <w:szCs w:val="22"/>
          <w:u w:val="none"/>
        </w:rPr>
        <w:t>Etud</w:t>
      </w:r>
      <w:r w:rsidR="007E2B7D" w:rsidRPr="00CD2C44">
        <w:rPr>
          <w:b w:val="0"/>
          <w:sz w:val="22"/>
          <w:szCs w:val="22"/>
          <w:u w:val="none"/>
        </w:rPr>
        <w:t>e 246</w:t>
      </w:r>
      <w:r w:rsidRPr="00CD2C44">
        <w:rPr>
          <w:b w:val="0"/>
          <w:sz w:val="22"/>
          <w:szCs w:val="22"/>
          <w:u w:val="none"/>
        </w:rPr>
        <w:t xml:space="preserve"> : </w:t>
      </w:r>
      <w:r w:rsidR="007E2B7D" w:rsidRPr="00CD2C44">
        <w:rPr>
          <w:b w:val="0"/>
          <w:sz w:val="22"/>
          <w:szCs w:val="22"/>
          <w:u w:val="none"/>
        </w:rPr>
        <w:t>Gestion</w:t>
      </w:r>
      <w:r w:rsidRPr="00CD2C44">
        <w:rPr>
          <w:b w:val="0"/>
          <w:sz w:val="22"/>
          <w:szCs w:val="22"/>
          <w:u w:val="none"/>
        </w:rPr>
        <w:t xml:space="preserve"> </w:t>
      </w:r>
      <w:r w:rsidR="00B106F1" w:rsidRPr="00CD2C44">
        <w:rPr>
          <w:b w:val="0"/>
          <w:sz w:val="22"/>
          <w:szCs w:val="22"/>
          <w:u w:val="none"/>
        </w:rPr>
        <w:t>légale de l’indivision, Lamy</w:t>
      </w:r>
      <w:r w:rsidRPr="00CD2C44">
        <w:rPr>
          <w:b w:val="0"/>
          <w:sz w:val="22"/>
          <w:szCs w:val="22"/>
          <w:u w:val="none"/>
        </w:rPr>
        <w:t xml:space="preserve">, </w:t>
      </w:r>
      <w:r w:rsidR="002F5BB7" w:rsidRPr="00CD2C44">
        <w:rPr>
          <w:b w:val="0"/>
          <w:sz w:val="22"/>
          <w:szCs w:val="22"/>
          <w:u w:val="none"/>
        </w:rPr>
        <w:t xml:space="preserve">octobre </w:t>
      </w:r>
      <w:r w:rsidR="00B106F1" w:rsidRPr="00CD2C44">
        <w:rPr>
          <w:b w:val="0"/>
          <w:sz w:val="22"/>
          <w:szCs w:val="22"/>
          <w:u w:val="none"/>
        </w:rPr>
        <w:t>2018</w:t>
      </w:r>
      <w:r w:rsidRPr="00CD2C44">
        <w:rPr>
          <w:b w:val="0"/>
          <w:sz w:val="22"/>
          <w:szCs w:val="22"/>
          <w:u w:val="none"/>
        </w:rPr>
        <w:t>.</w:t>
      </w:r>
    </w:p>
    <w:p w:rsidR="0011544C" w:rsidRPr="00CD2C44" w:rsidRDefault="007E2B7D" w:rsidP="0011544C">
      <w:pPr>
        <w:pStyle w:val="cv"/>
        <w:numPr>
          <w:ilvl w:val="0"/>
          <w:numId w:val="22"/>
        </w:numPr>
        <w:jc w:val="both"/>
        <w:rPr>
          <w:b w:val="0"/>
          <w:sz w:val="22"/>
          <w:szCs w:val="22"/>
          <w:u w:val="none"/>
        </w:rPr>
      </w:pPr>
      <w:r w:rsidRPr="00CD2C44">
        <w:rPr>
          <w:b w:val="0"/>
          <w:sz w:val="22"/>
          <w:szCs w:val="22"/>
          <w:u w:val="none"/>
        </w:rPr>
        <w:t xml:space="preserve">Etude 248 : L’indivision volontaire, Lamy, </w:t>
      </w:r>
      <w:r w:rsidR="008205AA" w:rsidRPr="00CD2C44">
        <w:rPr>
          <w:b w:val="0"/>
          <w:sz w:val="22"/>
          <w:szCs w:val="22"/>
          <w:u w:val="none"/>
        </w:rPr>
        <w:t xml:space="preserve">(à paraître, </w:t>
      </w:r>
      <w:r w:rsidR="009816E5" w:rsidRPr="00CD2C44">
        <w:rPr>
          <w:b w:val="0"/>
          <w:sz w:val="22"/>
          <w:szCs w:val="22"/>
          <w:u w:val="none"/>
        </w:rPr>
        <w:t>mars 2019</w:t>
      </w:r>
      <w:r w:rsidR="008205AA" w:rsidRPr="00CD2C44">
        <w:rPr>
          <w:b w:val="0"/>
          <w:sz w:val="22"/>
          <w:szCs w:val="22"/>
          <w:u w:val="none"/>
        </w:rPr>
        <w:t>)</w:t>
      </w:r>
      <w:r w:rsidR="0011544C" w:rsidRPr="00CD2C44">
        <w:rPr>
          <w:b w:val="0"/>
          <w:sz w:val="22"/>
          <w:szCs w:val="22"/>
          <w:u w:val="none"/>
        </w:rPr>
        <w:t>.</w:t>
      </w:r>
    </w:p>
    <w:p w:rsidR="007E2B7D" w:rsidRPr="00CD2C44" w:rsidRDefault="007E2B7D" w:rsidP="0011544C">
      <w:pPr>
        <w:pStyle w:val="cv"/>
        <w:numPr>
          <w:ilvl w:val="0"/>
          <w:numId w:val="22"/>
        </w:numPr>
        <w:jc w:val="both"/>
        <w:rPr>
          <w:b w:val="0"/>
          <w:sz w:val="22"/>
          <w:szCs w:val="22"/>
          <w:u w:val="none"/>
        </w:rPr>
      </w:pPr>
      <w:r w:rsidRPr="00CD2C44">
        <w:rPr>
          <w:b w:val="0"/>
          <w:sz w:val="22"/>
          <w:szCs w:val="22"/>
          <w:u w:val="none"/>
        </w:rPr>
        <w:t>Etude 387 : Tontine, Lamy,</w:t>
      </w:r>
      <w:r w:rsidR="008205AA" w:rsidRPr="00CD2C44">
        <w:rPr>
          <w:b w:val="0"/>
          <w:sz w:val="22"/>
          <w:szCs w:val="22"/>
          <w:u w:val="none"/>
        </w:rPr>
        <w:t xml:space="preserve"> octobre 2018</w:t>
      </w:r>
      <w:r w:rsidRPr="00CD2C44">
        <w:rPr>
          <w:b w:val="0"/>
          <w:sz w:val="22"/>
          <w:szCs w:val="22"/>
          <w:u w:val="none"/>
        </w:rPr>
        <w:t>.</w:t>
      </w:r>
    </w:p>
    <w:p w:rsidR="006D1A1C" w:rsidRPr="00CD2C44" w:rsidRDefault="006D1A1C" w:rsidP="00DE30E6">
      <w:pPr>
        <w:pStyle w:val="cv"/>
        <w:rPr>
          <w:sz w:val="22"/>
        </w:rPr>
      </w:pPr>
    </w:p>
    <w:p w:rsidR="006D1A1C" w:rsidRPr="00CD2C44" w:rsidRDefault="006D1A1C" w:rsidP="00DE30E6">
      <w:pPr>
        <w:pStyle w:val="Titre2"/>
        <w:rPr>
          <w:sz w:val="22"/>
        </w:rPr>
      </w:pPr>
      <w:r w:rsidRPr="00CD2C44">
        <w:rPr>
          <w:sz w:val="22"/>
        </w:rPr>
        <w:t>Ouvrages</w:t>
      </w:r>
    </w:p>
    <w:p w:rsidR="00CE1790" w:rsidRPr="00CD2C44" w:rsidRDefault="00CE1790" w:rsidP="00DE30E6">
      <w:pPr>
        <w:pStyle w:val="cv"/>
        <w:rPr>
          <w:sz w:val="22"/>
          <w:bdr w:val="single" w:sz="4" w:space="0" w:color="auto"/>
          <w:shd w:val="clear" w:color="auto" w:fill="D9D9D9" w:themeFill="background1" w:themeFillShade="D9"/>
        </w:rPr>
      </w:pPr>
    </w:p>
    <w:p w:rsidR="003336B9" w:rsidRPr="00CD2C44" w:rsidRDefault="006D1A1C" w:rsidP="003336B9">
      <w:pPr>
        <w:pStyle w:val="Style1"/>
        <w:numPr>
          <w:ilvl w:val="0"/>
          <w:numId w:val="12"/>
        </w:numPr>
        <w:rPr>
          <w:color w:val="auto"/>
          <w:sz w:val="22"/>
        </w:rPr>
      </w:pPr>
      <w:r w:rsidRPr="00CD2C44">
        <w:rPr>
          <w:color w:val="auto"/>
          <w:sz w:val="22"/>
          <w:szCs w:val="22"/>
        </w:rPr>
        <w:t>« </w:t>
      </w:r>
      <w:r w:rsidRPr="00CD2C44">
        <w:rPr>
          <w:i/>
          <w:color w:val="auto"/>
          <w:sz w:val="22"/>
          <w:szCs w:val="22"/>
        </w:rPr>
        <w:t>La notion de fruits : étude de droit privé</w:t>
      </w:r>
      <w:r w:rsidRPr="00CD2C44">
        <w:rPr>
          <w:color w:val="auto"/>
          <w:sz w:val="22"/>
          <w:szCs w:val="22"/>
        </w:rPr>
        <w:t xml:space="preserve"> », </w:t>
      </w:r>
      <w:r w:rsidR="003336B9" w:rsidRPr="00CD2C44">
        <w:rPr>
          <w:color w:val="auto"/>
          <w:sz w:val="22"/>
          <w:szCs w:val="22"/>
        </w:rPr>
        <w:t>Préface M.-L. Mathieu, Defrénois, coll. Doctorat &amp; Nota</w:t>
      </w:r>
      <w:r w:rsidR="00A51467" w:rsidRPr="00CD2C44">
        <w:rPr>
          <w:color w:val="auto"/>
          <w:sz w:val="22"/>
          <w:szCs w:val="22"/>
        </w:rPr>
        <w:t>riat, Tome 57, 2018</w:t>
      </w:r>
      <w:r w:rsidRPr="00CD2C44">
        <w:rPr>
          <w:color w:val="auto"/>
          <w:sz w:val="22"/>
          <w:szCs w:val="22"/>
        </w:rPr>
        <w:t>.</w:t>
      </w:r>
    </w:p>
    <w:p w:rsidR="006D1A1C" w:rsidRPr="00CD2C44" w:rsidRDefault="006D1A1C" w:rsidP="006D1A1C">
      <w:pPr>
        <w:pStyle w:val="Style1"/>
        <w:numPr>
          <w:ilvl w:val="0"/>
          <w:numId w:val="12"/>
        </w:numPr>
        <w:rPr>
          <w:color w:val="auto"/>
          <w:sz w:val="22"/>
        </w:rPr>
      </w:pPr>
      <w:r w:rsidRPr="00CD2C44">
        <w:rPr>
          <w:i/>
          <w:color w:val="auto"/>
          <w:sz w:val="22"/>
        </w:rPr>
        <w:t>Les carnets d’entraînement, Introduction au droit</w:t>
      </w:r>
      <w:r w:rsidRPr="00CD2C44">
        <w:rPr>
          <w:color w:val="auto"/>
          <w:sz w:val="22"/>
        </w:rPr>
        <w:t>, Gualino, septembre 2016</w:t>
      </w:r>
      <w:r w:rsidR="009319A6" w:rsidRPr="00CD2C44">
        <w:rPr>
          <w:color w:val="auto"/>
          <w:sz w:val="22"/>
        </w:rPr>
        <w:t xml:space="preserve"> (</w:t>
      </w:r>
      <w:r w:rsidR="009319A6" w:rsidRPr="00CD2C44">
        <w:rPr>
          <w:color w:val="auto"/>
          <w:sz w:val="22"/>
          <w:szCs w:val="22"/>
        </w:rPr>
        <w:t>Directeur de collection)</w:t>
      </w:r>
      <w:r w:rsidRPr="00CD2C44">
        <w:rPr>
          <w:color w:val="auto"/>
          <w:sz w:val="22"/>
        </w:rPr>
        <w:t>.</w:t>
      </w:r>
    </w:p>
    <w:p w:rsidR="00DE30E6" w:rsidRPr="00CD2C44" w:rsidRDefault="00DE30E6" w:rsidP="006D1A1C">
      <w:pPr>
        <w:pStyle w:val="Style1"/>
        <w:rPr>
          <w:color w:val="auto"/>
          <w:sz w:val="22"/>
        </w:rPr>
      </w:pPr>
    </w:p>
    <w:p w:rsidR="006D1A1C" w:rsidRPr="00CD2C44" w:rsidRDefault="006D1A1C" w:rsidP="00DE30E6">
      <w:pPr>
        <w:pStyle w:val="Titre2"/>
        <w:rPr>
          <w:sz w:val="22"/>
        </w:rPr>
      </w:pPr>
      <w:r w:rsidRPr="00CD2C44">
        <w:rPr>
          <w:sz w:val="22"/>
        </w:rPr>
        <w:t>Ouvrages collectifs</w:t>
      </w:r>
    </w:p>
    <w:p w:rsidR="00CE1790" w:rsidRPr="00CD2C44" w:rsidRDefault="00CE1790" w:rsidP="00DE30E6">
      <w:pPr>
        <w:pStyle w:val="cv"/>
        <w:rPr>
          <w:sz w:val="22"/>
          <w:bdr w:val="single" w:sz="4" w:space="0" w:color="auto"/>
          <w:shd w:val="clear" w:color="auto" w:fill="D9D9D9" w:themeFill="background1" w:themeFillShade="D9"/>
        </w:rPr>
      </w:pPr>
    </w:p>
    <w:p w:rsidR="009816E5" w:rsidRPr="00CD2C44" w:rsidRDefault="009816E5" w:rsidP="009816E5">
      <w:pPr>
        <w:pStyle w:val="Style1"/>
        <w:numPr>
          <w:ilvl w:val="0"/>
          <w:numId w:val="13"/>
        </w:numPr>
        <w:rPr>
          <w:color w:val="auto"/>
          <w:sz w:val="22"/>
        </w:rPr>
      </w:pPr>
      <w:r w:rsidRPr="00CD2C44">
        <w:rPr>
          <w:color w:val="auto"/>
          <w:sz w:val="22"/>
        </w:rPr>
        <w:t xml:space="preserve">Participation à l’ouvrage </w:t>
      </w:r>
      <w:r w:rsidRPr="00CD2C44">
        <w:rPr>
          <w:i/>
          <w:sz w:val="22"/>
        </w:rPr>
        <w:t>Libertés et droits fondamentaux</w:t>
      </w:r>
      <w:r w:rsidRPr="00CD2C44">
        <w:rPr>
          <w:sz w:val="22"/>
        </w:rPr>
        <w:t xml:space="preserve"> sous la direction du Pr. R. Cabrillac, 25</w:t>
      </w:r>
      <w:r w:rsidRPr="00CD2C44">
        <w:rPr>
          <w:sz w:val="22"/>
          <w:vertAlign w:val="superscript"/>
        </w:rPr>
        <w:t>e</w:t>
      </w:r>
      <w:r w:rsidRPr="00CD2C44">
        <w:rPr>
          <w:sz w:val="22"/>
        </w:rPr>
        <w:t xml:space="preserve"> éd., 2019 : « Section 2 : La liberté contractuelle », co-rédaction avec M.-L. Mathieu (à paraître).</w:t>
      </w:r>
    </w:p>
    <w:p w:rsidR="003336B9" w:rsidRPr="00CD2C44" w:rsidRDefault="006D1A1C" w:rsidP="003336B9">
      <w:pPr>
        <w:pStyle w:val="Style1"/>
        <w:numPr>
          <w:ilvl w:val="0"/>
          <w:numId w:val="13"/>
        </w:numPr>
        <w:rPr>
          <w:color w:val="auto"/>
          <w:sz w:val="22"/>
          <w:szCs w:val="22"/>
        </w:rPr>
      </w:pPr>
      <w:r w:rsidRPr="00CD2C44">
        <w:rPr>
          <w:color w:val="auto"/>
          <w:sz w:val="22"/>
        </w:rPr>
        <w:t xml:space="preserve">Participation à l’ouvrage </w:t>
      </w:r>
      <w:r w:rsidRPr="00CD2C44">
        <w:rPr>
          <w:i/>
          <w:color w:val="auto"/>
          <w:sz w:val="22"/>
        </w:rPr>
        <w:t>Droit civil, Les contrats spéciaux</w:t>
      </w:r>
      <w:r w:rsidRPr="00CD2C44">
        <w:rPr>
          <w:color w:val="auto"/>
          <w:sz w:val="22"/>
        </w:rPr>
        <w:t xml:space="preserve"> sous la direction </w:t>
      </w:r>
      <w:r w:rsidRPr="00CD2C44">
        <w:rPr>
          <w:color w:val="auto"/>
          <w:sz w:val="22"/>
          <w:szCs w:val="22"/>
        </w:rPr>
        <w:t xml:space="preserve">d’Anne Pélissier et Cécile </w:t>
      </w:r>
      <w:proofErr w:type="spellStart"/>
      <w:r w:rsidRPr="00CD2C44">
        <w:rPr>
          <w:color w:val="auto"/>
          <w:sz w:val="22"/>
          <w:szCs w:val="22"/>
        </w:rPr>
        <w:t>Lisanti</w:t>
      </w:r>
      <w:proofErr w:type="spellEnd"/>
      <w:r w:rsidRPr="00CD2C44">
        <w:rPr>
          <w:color w:val="auto"/>
          <w:sz w:val="22"/>
          <w:szCs w:val="22"/>
        </w:rPr>
        <w:t>, Hachette supérieur, collection Les fondamentaux Droit, 2010.</w:t>
      </w:r>
    </w:p>
    <w:p w:rsidR="006D1A1C" w:rsidRPr="00CD2C44" w:rsidRDefault="006D1A1C" w:rsidP="003336B9">
      <w:pPr>
        <w:pStyle w:val="Style1"/>
        <w:numPr>
          <w:ilvl w:val="0"/>
          <w:numId w:val="13"/>
        </w:numPr>
        <w:rPr>
          <w:color w:val="auto"/>
          <w:sz w:val="22"/>
          <w:szCs w:val="22"/>
        </w:rPr>
      </w:pPr>
      <w:r w:rsidRPr="00CD2C44">
        <w:rPr>
          <w:color w:val="auto"/>
          <w:sz w:val="22"/>
          <w:szCs w:val="22"/>
        </w:rPr>
        <w:t>Participation à l’ouvrage Droit civil 2, Les obligations sous la direction du Professeur Anne Pélissier, paru chez Hachette supérieur, collection Les fondamentaux Droit, 2009.</w:t>
      </w:r>
    </w:p>
    <w:p w:rsidR="00991F7F" w:rsidRPr="00CD2C44" w:rsidRDefault="00991F7F" w:rsidP="00DE30E6">
      <w:pPr>
        <w:pStyle w:val="Titre1"/>
        <w:rPr>
          <w:sz w:val="22"/>
        </w:rPr>
      </w:pPr>
    </w:p>
    <w:p w:rsidR="00253F4D" w:rsidRPr="00CD2C44" w:rsidRDefault="00253F4D" w:rsidP="00DE30E6">
      <w:pPr>
        <w:pStyle w:val="Titre1"/>
        <w:rPr>
          <w:sz w:val="22"/>
        </w:rPr>
      </w:pPr>
      <w:r w:rsidRPr="00CD2C44">
        <w:rPr>
          <w:sz w:val="22"/>
        </w:rPr>
        <w:t>ENSEIGNEMENTS</w:t>
      </w:r>
    </w:p>
    <w:p w:rsidR="00253F4D" w:rsidRPr="00CD2C44" w:rsidRDefault="00253F4D" w:rsidP="00DE30E6">
      <w:pPr>
        <w:pStyle w:val="Titre2"/>
        <w:rPr>
          <w:sz w:val="22"/>
        </w:rPr>
      </w:pPr>
      <w:r w:rsidRPr="00CD2C44">
        <w:rPr>
          <w:sz w:val="22"/>
        </w:rPr>
        <w:t>Enseignements : Cours magistraux</w:t>
      </w:r>
    </w:p>
    <w:p w:rsidR="00253F4D" w:rsidRPr="00CD2C44" w:rsidRDefault="00253F4D" w:rsidP="00D42AE9">
      <w:pPr>
        <w:pStyle w:val="Style1"/>
        <w:rPr>
          <w:color w:val="auto"/>
          <w:sz w:val="22"/>
          <w:szCs w:val="24"/>
        </w:rPr>
      </w:pPr>
    </w:p>
    <w:p w:rsidR="00D42AE9" w:rsidRPr="00CD2C44" w:rsidRDefault="00D42AE9" w:rsidP="00D42AE9">
      <w:pPr>
        <w:pStyle w:val="Style1"/>
        <w:rPr>
          <w:color w:val="auto"/>
          <w:sz w:val="22"/>
          <w:szCs w:val="24"/>
          <w:u w:val="single"/>
        </w:rPr>
      </w:pPr>
      <w:r w:rsidRPr="00CD2C44">
        <w:rPr>
          <w:i/>
          <w:color w:val="auto"/>
          <w:sz w:val="22"/>
          <w:szCs w:val="24"/>
          <w:u w:val="single"/>
        </w:rPr>
        <w:t>A l’Institut Montpellier Management</w:t>
      </w:r>
      <w:r w:rsidRPr="00CD2C44">
        <w:rPr>
          <w:color w:val="auto"/>
          <w:sz w:val="22"/>
          <w:szCs w:val="24"/>
          <w:u w:val="single"/>
        </w:rPr>
        <w:t> :</w:t>
      </w:r>
    </w:p>
    <w:p w:rsidR="00D42AE9" w:rsidRPr="00CD2C44" w:rsidRDefault="00D42AE9" w:rsidP="007236FF">
      <w:pPr>
        <w:pStyle w:val="Style1"/>
        <w:rPr>
          <w:color w:val="auto"/>
          <w:sz w:val="22"/>
          <w:szCs w:val="24"/>
        </w:rPr>
      </w:pPr>
      <w:r w:rsidRPr="00CD2C44">
        <w:rPr>
          <w:i/>
          <w:color w:val="auto"/>
          <w:sz w:val="22"/>
          <w:szCs w:val="24"/>
        </w:rPr>
        <w:t>Introduction au droit</w:t>
      </w:r>
      <w:r w:rsidRPr="00CD2C44">
        <w:rPr>
          <w:color w:val="auto"/>
          <w:sz w:val="22"/>
          <w:szCs w:val="24"/>
        </w:rPr>
        <w:t xml:space="preserve"> (30h) et </w:t>
      </w:r>
      <w:r w:rsidRPr="00CD2C44">
        <w:rPr>
          <w:i/>
          <w:color w:val="auto"/>
          <w:sz w:val="22"/>
          <w:szCs w:val="24"/>
        </w:rPr>
        <w:t>Droit des obligations</w:t>
      </w:r>
      <w:r w:rsidRPr="00CD2C44">
        <w:rPr>
          <w:color w:val="auto"/>
          <w:sz w:val="22"/>
          <w:szCs w:val="24"/>
        </w:rPr>
        <w:t xml:space="preserve"> (30h) en </w:t>
      </w:r>
      <w:r w:rsidR="00253F4D" w:rsidRPr="00CD2C44">
        <w:rPr>
          <w:color w:val="auto"/>
          <w:sz w:val="22"/>
          <w:szCs w:val="24"/>
        </w:rPr>
        <w:t>Licen</w:t>
      </w:r>
      <w:r w:rsidRPr="00CD2C44">
        <w:rPr>
          <w:color w:val="auto"/>
          <w:sz w:val="22"/>
          <w:szCs w:val="24"/>
        </w:rPr>
        <w:t xml:space="preserve">ce 1 AES ; </w:t>
      </w:r>
      <w:r w:rsidRPr="00CD2C44">
        <w:rPr>
          <w:i/>
          <w:color w:val="auto"/>
          <w:sz w:val="22"/>
          <w:szCs w:val="24"/>
        </w:rPr>
        <w:t xml:space="preserve">Droit du travail </w:t>
      </w:r>
      <w:r w:rsidRPr="00CD2C44">
        <w:rPr>
          <w:color w:val="auto"/>
          <w:sz w:val="22"/>
          <w:szCs w:val="24"/>
        </w:rPr>
        <w:t xml:space="preserve">(48h) en </w:t>
      </w:r>
      <w:r w:rsidR="00253F4D" w:rsidRPr="00CD2C44">
        <w:rPr>
          <w:color w:val="auto"/>
          <w:sz w:val="22"/>
          <w:szCs w:val="24"/>
        </w:rPr>
        <w:t>Licen</w:t>
      </w:r>
      <w:r w:rsidRPr="00CD2C44">
        <w:rPr>
          <w:color w:val="auto"/>
          <w:sz w:val="22"/>
          <w:szCs w:val="24"/>
        </w:rPr>
        <w:t xml:space="preserve">ce 3 AGE ; </w:t>
      </w:r>
      <w:r w:rsidR="00253F4D" w:rsidRPr="00CD2C44">
        <w:rPr>
          <w:i/>
          <w:color w:val="auto"/>
          <w:sz w:val="22"/>
          <w:szCs w:val="24"/>
        </w:rPr>
        <w:t>Succession et Transmission : Aspects Juridiques de la transmission d’entreprise</w:t>
      </w:r>
      <w:r w:rsidRPr="00CD2C44">
        <w:rPr>
          <w:color w:val="auto"/>
          <w:sz w:val="22"/>
          <w:szCs w:val="24"/>
        </w:rPr>
        <w:t xml:space="preserve"> (12h) au</w:t>
      </w:r>
      <w:r w:rsidR="00253F4D" w:rsidRPr="00CD2C44">
        <w:rPr>
          <w:color w:val="auto"/>
          <w:sz w:val="22"/>
          <w:szCs w:val="24"/>
        </w:rPr>
        <w:t xml:space="preserve"> Master 2 Transmission et Développement des</w:t>
      </w:r>
      <w:r w:rsidRPr="00CD2C44">
        <w:rPr>
          <w:color w:val="auto"/>
          <w:sz w:val="22"/>
          <w:szCs w:val="24"/>
        </w:rPr>
        <w:t xml:space="preserve"> PME Université de Montpellier</w:t>
      </w:r>
      <w:r w:rsidR="007236FF">
        <w:rPr>
          <w:color w:val="auto"/>
          <w:sz w:val="22"/>
          <w:szCs w:val="24"/>
        </w:rPr>
        <w:t xml:space="preserve"> ; </w:t>
      </w:r>
      <w:r w:rsidR="007236FF" w:rsidRPr="007236FF">
        <w:rPr>
          <w:i/>
          <w:color w:val="auto"/>
          <w:sz w:val="22"/>
          <w:szCs w:val="24"/>
        </w:rPr>
        <w:t>Droit de la distribution et de la consommation</w:t>
      </w:r>
      <w:r w:rsidR="007236FF" w:rsidRPr="00CD2C44">
        <w:rPr>
          <w:color w:val="auto"/>
          <w:sz w:val="22"/>
          <w:szCs w:val="24"/>
        </w:rPr>
        <w:t xml:space="preserve"> (18h) au Master 1 Marketing – Vente</w:t>
      </w:r>
      <w:r w:rsidR="00253F4D" w:rsidRPr="00CD2C44">
        <w:rPr>
          <w:color w:val="auto"/>
          <w:sz w:val="22"/>
          <w:szCs w:val="24"/>
        </w:rPr>
        <w:t>.</w:t>
      </w:r>
    </w:p>
    <w:p w:rsidR="00D42AE9" w:rsidRPr="00CD2C44" w:rsidRDefault="00D42AE9" w:rsidP="00D42AE9">
      <w:pPr>
        <w:pStyle w:val="Style1"/>
        <w:rPr>
          <w:color w:val="auto"/>
          <w:sz w:val="22"/>
          <w:szCs w:val="24"/>
          <w:u w:val="single"/>
        </w:rPr>
      </w:pPr>
      <w:r w:rsidRPr="00CD2C44">
        <w:rPr>
          <w:i/>
          <w:color w:val="auto"/>
          <w:sz w:val="22"/>
          <w:szCs w:val="24"/>
          <w:u w:val="single"/>
        </w:rPr>
        <w:t>A la faculté de droit et de science politique :</w:t>
      </w:r>
    </w:p>
    <w:p w:rsidR="00253F4D" w:rsidRPr="00CD2C44" w:rsidRDefault="00253F4D" w:rsidP="007236FF">
      <w:pPr>
        <w:pStyle w:val="Style1"/>
        <w:rPr>
          <w:color w:val="auto"/>
          <w:sz w:val="22"/>
          <w:szCs w:val="24"/>
        </w:rPr>
      </w:pPr>
      <w:r w:rsidRPr="00CD2C44">
        <w:rPr>
          <w:i/>
          <w:color w:val="auto"/>
          <w:sz w:val="22"/>
          <w:szCs w:val="24"/>
        </w:rPr>
        <w:t>Démembrements de pro</w:t>
      </w:r>
      <w:r w:rsidR="00D42AE9" w:rsidRPr="00CD2C44">
        <w:rPr>
          <w:i/>
          <w:color w:val="auto"/>
          <w:sz w:val="22"/>
          <w:szCs w:val="24"/>
        </w:rPr>
        <w:t>priété</w:t>
      </w:r>
      <w:r w:rsidR="00D42AE9" w:rsidRPr="00CD2C44">
        <w:rPr>
          <w:color w:val="auto"/>
          <w:sz w:val="22"/>
          <w:szCs w:val="24"/>
        </w:rPr>
        <w:t xml:space="preserve"> (15h) au </w:t>
      </w:r>
      <w:r w:rsidRPr="00CD2C44">
        <w:rPr>
          <w:color w:val="auto"/>
          <w:sz w:val="22"/>
          <w:szCs w:val="24"/>
        </w:rPr>
        <w:t>Master 2 droit et fiscalité du patrim</w:t>
      </w:r>
      <w:r w:rsidR="00D42AE9" w:rsidRPr="00CD2C44">
        <w:rPr>
          <w:color w:val="auto"/>
          <w:sz w:val="22"/>
          <w:szCs w:val="24"/>
        </w:rPr>
        <w:t xml:space="preserve">oine ; </w:t>
      </w:r>
      <w:r w:rsidRPr="00CD2C44">
        <w:rPr>
          <w:i/>
          <w:color w:val="auto"/>
          <w:sz w:val="22"/>
          <w:szCs w:val="24"/>
        </w:rPr>
        <w:t>D</w:t>
      </w:r>
      <w:r w:rsidR="00D42AE9" w:rsidRPr="00CD2C44">
        <w:rPr>
          <w:i/>
          <w:color w:val="auto"/>
          <w:sz w:val="22"/>
          <w:szCs w:val="24"/>
        </w:rPr>
        <w:t>roit des incapacités</w:t>
      </w:r>
      <w:r w:rsidR="00D42AE9" w:rsidRPr="00CD2C44">
        <w:rPr>
          <w:color w:val="auto"/>
          <w:sz w:val="22"/>
          <w:szCs w:val="24"/>
        </w:rPr>
        <w:t xml:space="preserve"> (12h) au </w:t>
      </w:r>
      <w:r w:rsidRPr="00CD2C44">
        <w:rPr>
          <w:color w:val="auto"/>
          <w:sz w:val="22"/>
          <w:szCs w:val="24"/>
        </w:rPr>
        <w:t>Master 2 Droit privé, mention personnes - fam</w:t>
      </w:r>
      <w:r w:rsidR="00D42AE9" w:rsidRPr="00CD2C44">
        <w:rPr>
          <w:color w:val="auto"/>
          <w:sz w:val="22"/>
          <w:szCs w:val="24"/>
        </w:rPr>
        <w:t>ille</w:t>
      </w:r>
      <w:r w:rsidRPr="00CD2C44">
        <w:rPr>
          <w:color w:val="auto"/>
          <w:sz w:val="22"/>
          <w:szCs w:val="24"/>
        </w:rPr>
        <w:t>.</w:t>
      </w:r>
    </w:p>
    <w:p w:rsidR="0089472C" w:rsidRPr="00CD2C44" w:rsidRDefault="0089472C" w:rsidP="00253F4D">
      <w:pPr>
        <w:pStyle w:val="Style1"/>
        <w:rPr>
          <w:color w:val="auto"/>
          <w:sz w:val="22"/>
          <w:szCs w:val="24"/>
        </w:rPr>
      </w:pPr>
    </w:p>
    <w:p w:rsidR="00253F4D" w:rsidRPr="00CD2C44" w:rsidRDefault="00253F4D" w:rsidP="00DE30E6">
      <w:pPr>
        <w:pStyle w:val="Titre2"/>
        <w:rPr>
          <w:sz w:val="22"/>
        </w:rPr>
      </w:pPr>
      <w:r w:rsidRPr="00CD2C44">
        <w:rPr>
          <w:sz w:val="22"/>
        </w:rPr>
        <w:t>Enseignements : Travaux dirigés</w:t>
      </w:r>
    </w:p>
    <w:p w:rsidR="00253F4D" w:rsidRPr="00CD2C44" w:rsidRDefault="00253F4D" w:rsidP="00253F4D">
      <w:pPr>
        <w:pStyle w:val="Style1"/>
        <w:ind w:left="567"/>
        <w:rPr>
          <w:color w:val="auto"/>
          <w:sz w:val="22"/>
          <w:szCs w:val="24"/>
        </w:rPr>
      </w:pPr>
    </w:p>
    <w:p w:rsidR="00253F4D" w:rsidRPr="00CD2C44" w:rsidRDefault="00253F4D" w:rsidP="009319A6">
      <w:pPr>
        <w:pStyle w:val="Style1"/>
        <w:numPr>
          <w:ilvl w:val="0"/>
          <w:numId w:val="33"/>
        </w:numPr>
        <w:ind w:left="0" w:firstLine="357"/>
        <w:rPr>
          <w:color w:val="auto"/>
          <w:sz w:val="22"/>
          <w:szCs w:val="24"/>
        </w:rPr>
      </w:pPr>
      <w:r w:rsidRPr="00CD2C44">
        <w:rPr>
          <w:b/>
          <w:i/>
          <w:color w:val="auto"/>
          <w:sz w:val="22"/>
          <w:szCs w:val="24"/>
        </w:rPr>
        <w:t>2010-12</w:t>
      </w:r>
      <w:r w:rsidRPr="00CD2C44">
        <w:rPr>
          <w:color w:val="auto"/>
          <w:sz w:val="22"/>
          <w:szCs w:val="24"/>
        </w:rPr>
        <w:t xml:space="preserve"> : Travaux dirigés réalisés sous la direction de Mesdames Anne </w:t>
      </w:r>
      <w:r w:rsidRPr="007236FF">
        <w:rPr>
          <w:color w:val="auto"/>
          <w:sz w:val="20"/>
          <w:szCs w:val="24"/>
        </w:rPr>
        <w:t xml:space="preserve">PÉLISSIER </w:t>
      </w:r>
      <w:r w:rsidRPr="00CD2C44">
        <w:rPr>
          <w:color w:val="auto"/>
          <w:sz w:val="22"/>
          <w:szCs w:val="24"/>
        </w:rPr>
        <w:t xml:space="preserve">et Cécile </w:t>
      </w:r>
      <w:r w:rsidRPr="007236FF">
        <w:rPr>
          <w:color w:val="auto"/>
          <w:sz w:val="20"/>
          <w:szCs w:val="24"/>
        </w:rPr>
        <w:t>LISANTI</w:t>
      </w:r>
      <w:r w:rsidRPr="00CD2C44">
        <w:rPr>
          <w:color w:val="auto"/>
          <w:sz w:val="22"/>
          <w:szCs w:val="24"/>
        </w:rPr>
        <w:t>, en introduction au droit (Licence 1), en droit de la famille (Licence 1) et en droit des obligations (Licence 2).</w:t>
      </w:r>
    </w:p>
    <w:p w:rsidR="002F5BB7" w:rsidRPr="00CD2C44" w:rsidRDefault="00253F4D" w:rsidP="009319A6">
      <w:pPr>
        <w:pStyle w:val="Style1"/>
        <w:numPr>
          <w:ilvl w:val="0"/>
          <w:numId w:val="33"/>
        </w:numPr>
        <w:ind w:left="0" w:firstLine="357"/>
        <w:rPr>
          <w:color w:val="auto"/>
          <w:sz w:val="22"/>
          <w:szCs w:val="24"/>
        </w:rPr>
      </w:pPr>
      <w:r w:rsidRPr="00CD2C44">
        <w:rPr>
          <w:b/>
          <w:i/>
          <w:color w:val="auto"/>
          <w:sz w:val="22"/>
          <w:szCs w:val="24"/>
        </w:rPr>
        <w:lastRenderedPageBreak/>
        <w:t>2007-10</w:t>
      </w:r>
      <w:r w:rsidRPr="00CD2C44">
        <w:rPr>
          <w:color w:val="auto"/>
          <w:sz w:val="22"/>
          <w:szCs w:val="24"/>
        </w:rPr>
        <w:t xml:space="preserve"> : Travaux dirigés réalisés sous la direction de Madame Anne </w:t>
      </w:r>
      <w:r w:rsidRPr="007236FF">
        <w:rPr>
          <w:color w:val="auto"/>
          <w:sz w:val="20"/>
          <w:szCs w:val="24"/>
        </w:rPr>
        <w:t>PÉLISSIER</w:t>
      </w:r>
      <w:r w:rsidRPr="00CD2C44">
        <w:rPr>
          <w:color w:val="auto"/>
          <w:sz w:val="22"/>
          <w:szCs w:val="24"/>
        </w:rPr>
        <w:t xml:space="preserve">, en introduction au droit (Licence 1), en droit de la famille (Licence 1), en droit des obligations (Licence 2) et en </w:t>
      </w:r>
      <w:r w:rsidRPr="00CD2C44">
        <w:rPr>
          <w:i/>
          <w:color w:val="auto"/>
          <w:sz w:val="22"/>
          <w:szCs w:val="24"/>
        </w:rPr>
        <w:t>droit des contrats spéciaux</w:t>
      </w:r>
      <w:r w:rsidRPr="00CD2C44">
        <w:rPr>
          <w:color w:val="auto"/>
          <w:sz w:val="22"/>
          <w:szCs w:val="24"/>
        </w:rPr>
        <w:t xml:space="preserve"> (Licence 3).</w:t>
      </w:r>
    </w:p>
    <w:p w:rsidR="00C92850" w:rsidRPr="00CD2C44" w:rsidRDefault="00C92850" w:rsidP="00C92850">
      <w:pPr>
        <w:pStyle w:val="Style1"/>
        <w:ind w:left="567"/>
        <w:rPr>
          <w:color w:val="auto"/>
          <w:sz w:val="22"/>
          <w:szCs w:val="24"/>
        </w:rPr>
      </w:pPr>
    </w:p>
    <w:p w:rsidR="00253F4D" w:rsidRPr="00CD2C44" w:rsidRDefault="00253F4D" w:rsidP="00DE30E6">
      <w:pPr>
        <w:pStyle w:val="Titre2"/>
        <w:rPr>
          <w:sz w:val="22"/>
          <w:bdr w:val="single" w:sz="4" w:space="0" w:color="auto"/>
          <w:shd w:val="clear" w:color="auto" w:fill="D9D9D9" w:themeFill="background1" w:themeFillShade="D9"/>
        </w:rPr>
      </w:pPr>
      <w:r w:rsidRPr="00CD2C44">
        <w:rPr>
          <w:sz w:val="22"/>
        </w:rPr>
        <w:t>Autres enseignements</w:t>
      </w:r>
    </w:p>
    <w:p w:rsidR="009319A6" w:rsidRPr="00CD2C44" w:rsidRDefault="009319A6" w:rsidP="009319A6">
      <w:pPr>
        <w:pStyle w:val="Style1"/>
        <w:rPr>
          <w:color w:val="auto"/>
          <w:sz w:val="22"/>
          <w:szCs w:val="24"/>
        </w:rPr>
      </w:pPr>
    </w:p>
    <w:p w:rsidR="00253F4D" w:rsidRPr="007236FF" w:rsidRDefault="009319A6" w:rsidP="009319A6">
      <w:pPr>
        <w:pStyle w:val="Style1"/>
        <w:rPr>
          <w:i/>
          <w:color w:val="auto"/>
          <w:sz w:val="22"/>
          <w:szCs w:val="24"/>
          <w:u w:val="single"/>
        </w:rPr>
      </w:pPr>
      <w:r w:rsidRPr="007236FF">
        <w:rPr>
          <w:i/>
          <w:color w:val="auto"/>
          <w:sz w:val="22"/>
          <w:szCs w:val="24"/>
          <w:u w:val="single"/>
        </w:rPr>
        <w:t>Dans le cadre de la Faculté de droit et de science politique :</w:t>
      </w:r>
    </w:p>
    <w:p w:rsidR="009319A6" w:rsidRPr="00CD2C44" w:rsidRDefault="00253F4D" w:rsidP="009319A6">
      <w:pPr>
        <w:pStyle w:val="Style1"/>
        <w:numPr>
          <w:ilvl w:val="0"/>
          <w:numId w:val="33"/>
        </w:numPr>
        <w:ind w:left="0" w:firstLine="357"/>
        <w:rPr>
          <w:color w:val="auto"/>
          <w:sz w:val="22"/>
          <w:szCs w:val="24"/>
        </w:rPr>
      </w:pPr>
      <w:r w:rsidRPr="00CD2C44">
        <w:rPr>
          <w:color w:val="auto"/>
          <w:sz w:val="22"/>
          <w:szCs w:val="24"/>
        </w:rPr>
        <w:t>Séminaire</w:t>
      </w:r>
      <w:r w:rsidR="009319A6" w:rsidRPr="00CD2C44">
        <w:rPr>
          <w:color w:val="auto"/>
          <w:sz w:val="22"/>
          <w:szCs w:val="24"/>
        </w:rPr>
        <w:t xml:space="preserve">s </w:t>
      </w:r>
      <w:r w:rsidR="009319A6" w:rsidRPr="00CD2C44">
        <w:rPr>
          <w:i/>
          <w:color w:val="auto"/>
          <w:sz w:val="22"/>
          <w:szCs w:val="24"/>
        </w:rPr>
        <w:t>L</w:t>
      </w:r>
      <w:r w:rsidRPr="00CD2C44">
        <w:rPr>
          <w:i/>
          <w:color w:val="auto"/>
          <w:sz w:val="22"/>
          <w:szCs w:val="24"/>
        </w:rPr>
        <w:t>es restitutions</w:t>
      </w:r>
      <w:r w:rsidR="009319A6" w:rsidRPr="00CD2C44">
        <w:rPr>
          <w:color w:val="auto"/>
          <w:sz w:val="22"/>
          <w:szCs w:val="24"/>
        </w:rPr>
        <w:t xml:space="preserve"> au D.E</w:t>
      </w:r>
      <w:r w:rsidRPr="00CD2C44">
        <w:rPr>
          <w:color w:val="auto"/>
          <w:sz w:val="22"/>
          <w:szCs w:val="24"/>
        </w:rPr>
        <w:t>. Droit des obligations</w:t>
      </w:r>
      <w:r w:rsidR="009319A6" w:rsidRPr="00CD2C44">
        <w:rPr>
          <w:color w:val="auto"/>
          <w:sz w:val="22"/>
          <w:szCs w:val="24"/>
        </w:rPr>
        <w:t xml:space="preserve"> ; </w:t>
      </w:r>
      <w:r w:rsidRPr="00CD2C44">
        <w:rPr>
          <w:i/>
          <w:color w:val="auto"/>
          <w:sz w:val="22"/>
          <w:szCs w:val="24"/>
        </w:rPr>
        <w:t>Droit des biens et gestion patrimoniale</w:t>
      </w:r>
      <w:r w:rsidR="009319A6" w:rsidRPr="00CD2C44">
        <w:rPr>
          <w:color w:val="auto"/>
          <w:sz w:val="22"/>
          <w:szCs w:val="24"/>
        </w:rPr>
        <w:t>, D.E. Gestion du patrimoine.</w:t>
      </w:r>
    </w:p>
    <w:p w:rsidR="009319A6" w:rsidRPr="00CD2C44" w:rsidRDefault="00253F4D" w:rsidP="009319A6">
      <w:pPr>
        <w:pStyle w:val="Style1"/>
        <w:numPr>
          <w:ilvl w:val="0"/>
          <w:numId w:val="33"/>
        </w:numPr>
        <w:ind w:left="0" w:firstLine="357"/>
        <w:rPr>
          <w:color w:val="auto"/>
          <w:sz w:val="22"/>
          <w:szCs w:val="24"/>
        </w:rPr>
      </w:pPr>
      <w:r w:rsidRPr="00CD2C44">
        <w:rPr>
          <w:color w:val="auto"/>
          <w:sz w:val="22"/>
          <w:szCs w:val="24"/>
        </w:rPr>
        <w:t xml:space="preserve">Enseignements </w:t>
      </w:r>
      <w:r w:rsidR="009319A6" w:rsidRPr="00CD2C44">
        <w:rPr>
          <w:i/>
          <w:color w:val="auto"/>
          <w:sz w:val="22"/>
          <w:szCs w:val="24"/>
        </w:rPr>
        <w:t xml:space="preserve">d’Introduction au droit, </w:t>
      </w:r>
      <w:r w:rsidRPr="00CD2C44">
        <w:rPr>
          <w:color w:val="auto"/>
          <w:sz w:val="22"/>
          <w:szCs w:val="24"/>
        </w:rPr>
        <w:t xml:space="preserve">de </w:t>
      </w:r>
      <w:r w:rsidR="009319A6" w:rsidRPr="00CD2C44">
        <w:rPr>
          <w:i/>
          <w:color w:val="auto"/>
          <w:sz w:val="22"/>
          <w:szCs w:val="24"/>
        </w:rPr>
        <w:t>Droit des personnes et de la famille</w:t>
      </w:r>
      <w:r w:rsidR="009319A6" w:rsidRPr="00CD2C44">
        <w:rPr>
          <w:color w:val="auto"/>
          <w:sz w:val="22"/>
          <w:szCs w:val="24"/>
        </w:rPr>
        <w:t xml:space="preserve">, de </w:t>
      </w:r>
      <w:r w:rsidRPr="00CD2C44">
        <w:rPr>
          <w:i/>
          <w:color w:val="auto"/>
          <w:sz w:val="22"/>
          <w:szCs w:val="24"/>
        </w:rPr>
        <w:t>Droit des biens</w:t>
      </w:r>
      <w:r w:rsidRPr="00CD2C44">
        <w:rPr>
          <w:color w:val="auto"/>
          <w:sz w:val="22"/>
          <w:szCs w:val="24"/>
        </w:rPr>
        <w:t xml:space="preserve"> dans le c</w:t>
      </w:r>
      <w:r w:rsidR="009319A6" w:rsidRPr="00CD2C44">
        <w:rPr>
          <w:color w:val="auto"/>
          <w:sz w:val="22"/>
          <w:szCs w:val="24"/>
        </w:rPr>
        <w:t>adre du Collège de droit</w:t>
      </w:r>
      <w:r w:rsidRPr="00CD2C44">
        <w:rPr>
          <w:color w:val="auto"/>
          <w:sz w:val="22"/>
          <w:szCs w:val="24"/>
        </w:rPr>
        <w:t>.</w:t>
      </w:r>
    </w:p>
    <w:p w:rsidR="009319A6" w:rsidRPr="00CD2C44" w:rsidRDefault="00253F4D" w:rsidP="009319A6">
      <w:pPr>
        <w:pStyle w:val="Style1"/>
        <w:numPr>
          <w:ilvl w:val="0"/>
          <w:numId w:val="33"/>
        </w:numPr>
        <w:ind w:left="0" w:firstLine="357"/>
        <w:rPr>
          <w:color w:val="auto"/>
          <w:sz w:val="22"/>
          <w:szCs w:val="24"/>
        </w:rPr>
      </w:pPr>
      <w:r w:rsidRPr="00CD2C44">
        <w:rPr>
          <w:color w:val="auto"/>
          <w:sz w:val="22"/>
          <w:szCs w:val="24"/>
        </w:rPr>
        <w:t xml:space="preserve">Préparation </w:t>
      </w:r>
      <w:r w:rsidR="009319A6" w:rsidRPr="00CD2C44">
        <w:rPr>
          <w:color w:val="auto"/>
          <w:sz w:val="22"/>
          <w:szCs w:val="24"/>
        </w:rPr>
        <w:t xml:space="preserve">en </w:t>
      </w:r>
      <w:r w:rsidR="009319A6" w:rsidRPr="00CD2C44">
        <w:rPr>
          <w:i/>
          <w:color w:val="auto"/>
          <w:sz w:val="22"/>
          <w:szCs w:val="24"/>
        </w:rPr>
        <w:t>Droit civil</w:t>
      </w:r>
      <w:r w:rsidR="009319A6" w:rsidRPr="00CD2C44">
        <w:rPr>
          <w:color w:val="auto"/>
          <w:sz w:val="22"/>
          <w:szCs w:val="24"/>
        </w:rPr>
        <w:t xml:space="preserve"> et en </w:t>
      </w:r>
      <w:r w:rsidR="009319A6" w:rsidRPr="00CD2C44">
        <w:rPr>
          <w:i/>
          <w:color w:val="auto"/>
          <w:sz w:val="22"/>
          <w:szCs w:val="24"/>
        </w:rPr>
        <w:t>Droit des obligations</w:t>
      </w:r>
      <w:r w:rsidR="009319A6" w:rsidRPr="00CD2C44">
        <w:rPr>
          <w:color w:val="auto"/>
          <w:sz w:val="22"/>
          <w:szCs w:val="24"/>
        </w:rPr>
        <w:t xml:space="preserve"> </w:t>
      </w:r>
      <w:r w:rsidRPr="00CD2C44">
        <w:rPr>
          <w:color w:val="auto"/>
          <w:sz w:val="22"/>
          <w:szCs w:val="24"/>
        </w:rPr>
        <w:t>au CRFPA, IEJ Montpellier.</w:t>
      </w:r>
    </w:p>
    <w:p w:rsidR="00253F4D" w:rsidRPr="00CD2C44" w:rsidRDefault="009319A6" w:rsidP="00F86C64">
      <w:pPr>
        <w:pStyle w:val="Style1"/>
        <w:numPr>
          <w:ilvl w:val="0"/>
          <w:numId w:val="33"/>
        </w:numPr>
        <w:ind w:left="0" w:firstLine="357"/>
        <w:rPr>
          <w:color w:val="auto"/>
          <w:sz w:val="22"/>
          <w:szCs w:val="24"/>
        </w:rPr>
      </w:pPr>
      <w:r w:rsidRPr="00CD2C44">
        <w:rPr>
          <w:color w:val="auto"/>
          <w:sz w:val="22"/>
          <w:szCs w:val="24"/>
        </w:rPr>
        <w:t>Interventions dans différents D.U. :</w:t>
      </w:r>
      <w:r w:rsidR="00253F4D" w:rsidRPr="00CD2C44">
        <w:rPr>
          <w:color w:val="auto"/>
          <w:sz w:val="22"/>
          <w:szCs w:val="24"/>
        </w:rPr>
        <w:t xml:space="preserve"> </w:t>
      </w:r>
      <w:r w:rsidR="00253F4D" w:rsidRPr="00CD2C44">
        <w:rPr>
          <w:i/>
          <w:color w:val="auto"/>
          <w:sz w:val="22"/>
          <w:szCs w:val="24"/>
        </w:rPr>
        <w:t>Réflexion autour du droit des contrats spéciaux</w:t>
      </w:r>
      <w:r w:rsidRPr="00CD2C44">
        <w:rPr>
          <w:color w:val="auto"/>
          <w:sz w:val="22"/>
          <w:szCs w:val="24"/>
        </w:rPr>
        <w:t xml:space="preserve"> au</w:t>
      </w:r>
      <w:r w:rsidR="00253F4D" w:rsidRPr="00CD2C44">
        <w:rPr>
          <w:color w:val="auto"/>
          <w:sz w:val="22"/>
          <w:szCs w:val="24"/>
        </w:rPr>
        <w:t xml:space="preserve"> </w:t>
      </w:r>
      <w:r w:rsidRPr="00CD2C44">
        <w:rPr>
          <w:color w:val="auto"/>
          <w:sz w:val="22"/>
          <w:szCs w:val="24"/>
        </w:rPr>
        <w:t xml:space="preserve">D.U. Magistère de Droit public ; </w:t>
      </w:r>
      <w:r w:rsidR="00253F4D" w:rsidRPr="00CD2C44">
        <w:rPr>
          <w:i/>
          <w:sz w:val="22"/>
        </w:rPr>
        <w:t>Réflexion sur la codification : l’exemple de la proposition de réforme du livre II du Code civil</w:t>
      </w:r>
      <w:r w:rsidR="00253F4D" w:rsidRPr="00CD2C44">
        <w:rPr>
          <w:sz w:val="22"/>
        </w:rPr>
        <w:t>, au D.U. Droit et Culture Juridique, Université de Nîmes.</w:t>
      </w:r>
    </w:p>
    <w:p w:rsidR="00253F4D" w:rsidRPr="00CD2C44" w:rsidRDefault="00253F4D" w:rsidP="00DE30E6">
      <w:pPr>
        <w:pStyle w:val="cv"/>
        <w:rPr>
          <w:sz w:val="22"/>
        </w:rPr>
      </w:pPr>
    </w:p>
    <w:p w:rsidR="00727F9A" w:rsidRPr="00CD2C44" w:rsidRDefault="006D1A1C" w:rsidP="009319A6">
      <w:pPr>
        <w:pStyle w:val="Titre1"/>
        <w:rPr>
          <w:sz w:val="22"/>
        </w:rPr>
      </w:pPr>
      <w:r w:rsidRPr="00CD2C44">
        <w:rPr>
          <w:sz w:val="22"/>
        </w:rPr>
        <w:t>DIVERS</w:t>
      </w:r>
    </w:p>
    <w:p w:rsidR="00727F9A" w:rsidRPr="00CD2C44" w:rsidRDefault="00727F9A" w:rsidP="00A70D46">
      <w:pPr>
        <w:pStyle w:val="Style1"/>
        <w:rPr>
          <w:b/>
          <w:i/>
          <w:color w:val="auto"/>
          <w:sz w:val="22"/>
          <w:szCs w:val="22"/>
        </w:rPr>
      </w:pPr>
      <w:r w:rsidRPr="00CD2C44">
        <w:rPr>
          <w:b/>
          <w:i/>
          <w:color w:val="auto"/>
          <w:sz w:val="22"/>
          <w:szCs w:val="22"/>
        </w:rPr>
        <w:t>Administratif :</w:t>
      </w:r>
    </w:p>
    <w:p w:rsidR="006E10BD" w:rsidRPr="00CD2C44" w:rsidRDefault="00F86C64" w:rsidP="00D42AE9">
      <w:pPr>
        <w:pStyle w:val="Style1"/>
        <w:numPr>
          <w:ilvl w:val="0"/>
          <w:numId w:val="29"/>
        </w:numPr>
        <w:rPr>
          <w:sz w:val="22"/>
          <w:szCs w:val="22"/>
        </w:rPr>
      </w:pPr>
      <w:r w:rsidRPr="00CD2C44">
        <w:rPr>
          <w:color w:val="auto"/>
          <w:sz w:val="22"/>
          <w:szCs w:val="22"/>
        </w:rPr>
        <w:t>Depuis 2017 à l’Institut Montpellier Management :</w:t>
      </w:r>
      <w:r w:rsidRPr="00CD2C44">
        <w:rPr>
          <w:sz w:val="22"/>
        </w:rPr>
        <w:t xml:space="preserve"> </w:t>
      </w:r>
      <w:r w:rsidR="006E10BD" w:rsidRPr="00CD2C44">
        <w:rPr>
          <w:sz w:val="22"/>
          <w:szCs w:val="22"/>
        </w:rPr>
        <w:t xml:space="preserve">Responsable pédagogique de la </w:t>
      </w:r>
      <w:r w:rsidR="006E10BD" w:rsidRPr="00CD2C44">
        <w:rPr>
          <w:sz w:val="22"/>
        </w:rPr>
        <w:t>licence 3 Administration et Gestion des entreprises</w:t>
      </w:r>
      <w:r w:rsidRPr="00CD2C44">
        <w:rPr>
          <w:sz w:val="22"/>
        </w:rPr>
        <w:t xml:space="preserve"> ; Membre du </w:t>
      </w:r>
      <w:r w:rsidRPr="00CD2C44">
        <w:rPr>
          <w:color w:val="auto"/>
          <w:sz w:val="22"/>
          <w:szCs w:val="22"/>
        </w:rPr>
        <w:t>comité de pilotage du Numérique</w:t>
      </w:r>
      <w:r w:rsidR="006E10BD" w:rsidRPr="00CD2C44">
        <w:rPr>
          <w:sz w:val="22"/>
        </w:rPr>
        <w:t>.</w:t>
      </w:r>
    </w:p>
    <w:p w:rsidR="006D1A1C" w:rsidRPr="00CD2C44" w:rsidRDefault="00F86C64" w:rsidP="00F86C64">
      <w:pPr>
        <w:pStyle w:val="Style1"/>
        <w:numPr>
          <w:ilvl w:val="0"/>
          <w:numId w:val="29"/>
        </w:numPr>
        <w:rPr>
          <w:color w:val="auto"/>
          <w:sz w:val="22"/>
          <w:szCs w:val="22"/>
        </w:rPr>
      </w:pPr>
      <w:r w:rsidRPr="00CD2C44">
        <w:rPr>
          <w:color w:val="auto"/>
          <w:sz w:val="22"/>
          <w:szCs w:val="22"/>
        </w:rPr>
        <w:t xml:space="preserve">Depuis 2018, à la Faculté de Droit et science politique : </w:t>
      </w:r>
      <w:r w:rsidR="00F53B08" w:rsidRPr="00CD2C44">
        <w:rPr>
          <w:i/>
          <w:color w:val="auto"/>
          <w:sz w:val="22"/>
          <w:szCs w:val="22"/>
        </w:rPr>
        <w:t xml:space="preserve">Membre de la commission VAE </w:t>
      </w:r>
      <w:r w:rsidR="00F53B08" w:rsidRPr="00CD2C44">
        <w:rPr>
          <w:color w:val="auto"/>
          <w:sz w:val="22"/>
          <w:szCs w:val="22"/>
        </w:rPr>
        <w:t>du Master 2 Droit notarial</w:t>
      </w:r>
      <w:r w:rsidR="006E10BD" w:rsidRPr="00CD2C44">
        <w:rPr>
          <w:color w:val="auto"/>
          <w:sz w:val="22"/>
          <w:szCs w:val="22"/>
        </w:rPr>
        <w:t xml:space="preserve"> </w:t>
      </w:r>
    </w:p>
    <w:p w:rsidR="00727F9A" w:rsidRPr="00CD2C44" w:rsidRDefault="00727F9A" w:rsidP="00D42AE9">
      <w:pPr>
        <w:pStyle w:val="Style1"/>
        <w:numPr>
          <w:ilvl w:val="0"/>
          <w:numId w:val="29"/>
        </w:numPr>
        <w:rPr>
          <w:sz w:val="22"/>
          <w:szCs w:val="22"/>
        </w:rPr>
      </w:pPr>
      <w:r w:rsidRPr="00CD2C44">
        <w:rPr>
          <w:sz w:val="22"/>
          <w:szCs w:val="22"/>
        </w:rPr>
        <w:t>2007-10 : Membre élu, représentant des doctorants, au Conseil de l’Ecole doctorale.</w:t>
      </w:r>
    </w:p>
    <w:p w:rsidR="00727F9A" w:rsidRPr="00CD2C44" w:rsidRDefault="00727F9A" w:rsidP="00A70D46">
      <w:pPr>
        <w:pStyle w:val="Style1"/>
        <w:rPr>
          <w:color w:val="auto"/>
          <w:sz w:val="22"/>
          <w:szCs w:val="22"/>
        </w:rPr>
      </w:pPr>
    </w:p>
    <w:p w:rsidR="00727F9A" w:rsidRPr="00CD2C44" w:rsidRDefault="00727F9A" w:rsidP="00A70D46">
      <w:pPr>
        <w:pStyle w:val="Style1"/>
        <w:rPr>
          <w:b/>
          <w:i/>
          <w:color w:val="auto"/>
          <w:sz w:val="22"/>
          <w:szCs w:val="22"/>
        </w:rPr>
      </w:pPr>
      <w:r w:rsidRPr="00CD2C44">
        <w:rPr>
          <w:b/>
          <w:i/>
          <w:color w:val="auto"/>
          <w:sz w:val="22"/>
          <w:szCs w:val="22"/>
        </w:rPr>
        <w:t>Associatif :</w:t>
      </w:r>
    </w:p>
    <w:p w:rsidR="00C25C09" w:rsidRPr="00CD2C44" w:rsidRDefault="006D1A1C" w:rsidP="00026CBC">
      <w:pPr>
        <w:pStyle w:val="Style1"/>
        <w:rPr>
          <w:color w:val="auto"/>
          <w:sz w:val="22"/>
          <w:szCs w:val="22"/>
        </w:rPr>
      </w:pPr>
      <w:r w:rsidRPr="00CD2C44">
        <w:rPr>
          <w:color w:val="auto"/>
          <w:sz w:val="22"/>
          <w:szCs w:val="22"/>
        </w:rPr>
        <w:t xml:space="preserve">Membre du </w:t>
      </w:r>
      <w:r w:rsidR="003176C8" w:rsidRPr="00CD2C44">
        <w:rPr>
          <w:i/>
          <w:color w:val="auto"/>
          <w:sz w:val="22"/>
          <w:szCs w:val="22"/>
        </w:rPr>
        <w:t>Collectif</w:t>
      </w:r>
      <w:r w:rsidRPr="00CD2C44">
        <w:rPr>
          <w:i/>
          <w:color w:val="auto"/>
          <w:sz w:val="22"/>
          <w:szCs w:val="22"/>
        </w:rPr>
        <w:t xml:space="preserve"> pour l’unité du droit</w:t>
      </w:r>
      <w:r w:rsidR="00026CBC" w:rsidRPr="00CD2C44">
        <w:rPr>
          <w:color w:val="auto"/>
          <w:sz w:val="22"/>
          <w:szCs w:val="22"/>
        </w:rPr>
        <w:t xml:space="preserve"> (CLUD), </w:t>
      </w:r>
      <w:r w:rsidRPr="00CD2C44">
        <w:rPr>
          <w:color w:val="auto"/>
          <w:sz w:val="22"/>
          <w:szCs w:val="22"/>
        </w:rPr>
        <w:t xml:space="preserve">de </w:t>
      </w:r>
      <w:r w:rsidRPr="00CD2C44">
        <w:rPr>
          <w:i/>
          <w:color w:val="auto"/>
          <w:sz w:val="22"/>
          <w:szCs w:val="22"/>
        </w:rPr>
        <w:t>l’Association Rencontres Notariat-Université, Montpellier-Nîmes-Avignon-Perpignan</w:t>
      </w:r>
      <w:r w:rsidRPr="00CD2C44">
        <w:rPr>
          <w:color w:val="auto"/>
          <w:sz w:val="22"/>
          <w:szCs w:val="22"/>
        </w:rPr>
        <w:t xml:space="preserve"> (ARNU - MNAP)</w:t>
      </w:r>
      <w:r w:rsidR="00BD5795" w:rsidRPr="00CD2C44">
        <w:rPr>
          <w:color w:val="auto"/>
          <w:sz w:val="22"/>
          <w:szCs w:val="22"/>
        </w:rPr>
        <w:t xml:space="preserve">, de </w:t>
      </w:r>
      <w:r w:rsidR="00BD5795" w:rsidRPr="00CD2C44">
        <w:rPr>
          <w:i/>
          <w:color w:val="auto"/>
          <w:sz w:val="22"/>
          <w:szCs w:val="22"/>
        </w:rPr>
        <w:t>l’Association les amis de l’Institut international des droits de l’homme - Fondation René Cassin</w:t>
      </w:r>
      <w:r w:rsidR="00026CBC" w:rsidRPr="00CD2C44">
        <w:rPr>
          <w:color w:val="auto"/>
          <w:sz w:val="22"/>
          <w:szCs w:val="22"/>
        </w:rPr>
        <w:t xml:space="preserve"> et </w:t>
      </w:r>
      <w:r w:rsidR="00CA2147" w:rsidRPr="00CD2C44">
        <w:rPr>
          <w:color w:val="auto"/>
          <w:sz w:val="22"/>
          <w:szCs w:val="22"/>
        </w:rPr>
        <w:t xml:space="preserve">du </w:t>
      </w:r>
      <w:r w:rsidR="00CA2147" w:rsidRPr="00CD2C44">
        <w:rPr>
          <w:i/>
          <w:color w:val="auto"/>
          <w:sz w:val="22"/>
          <w:szCs w:val="22"/>
        </w:rPr>
        <w:t>Club des métiers du droit.</w:t>
      </w:r>
    </w:p>
    <w:p w:rsidR="00727F9A" w:rsidRPr="00CD2C44" w:rsidRDefault="00727F9A" w:rsidP="00A70D46">
      <w:pPr>
        <w:pStyle w:val="Style1"/>
        <w:rPr>
          <w:i/>
          <w:color w:val="auto"/>
          <w:sz w:val="22"/>
          <w:szCs w:val="22"/>
        </w:rPr>
      </w:pPr>
    </w:p>
    <w:p w:rsidR="00727F9A" w:rsidRPr="00CD2C44" w:rsidRDefault="00727F9A" w:rsidP="00A70D46">
      <w:pPr>
        <w:pStyle w:val="Style1"/>
        <w:rPr>
          <w:b/>
          <w:i/>
          <w:color w:val="auto"/>
          <w:sz w:val="22"/>
          <w:szCs w:val="22"/>
        </w:rPr>
      </w:pPr>
      <w:r w:rsidRPr="00CD2C44">
        <w:rPr>
          <w:b/>
          <w:i/>
          <w:color w:val="auto"/>
          <w:sz w:val="22"/>
          <w:szCs w:val="22"/>
        </w:rPr>
        <w:t>Scientifique :</w:t>
      </w:r>
    </w:p>
    <w:p w:rsidR="005E3275" w:rsidRPr="00CD2C44" w:rsidRDefault="005E3275" w:rsidP="005E3275">
      <w:pPr>
        <w:pStyle w:val="Style1"/>
        <w:numPr>
          <w:ilvl w:val="0"/>
          <w:numId w:val="24"/>
        </w:numPr>
        <w:rPr>
          <w:color w:val="auto"/>
          <w:sz w:val="22"/>
          <w:szCs w:val="22"/>
        </w:rPr>
      </w:pPr>
      <w:r w:rsidRPr="00CD2C44">
        <w:rPr>
          <w:color w:val="auto"/>
          <w:sz w:val="22"/>
          <w:szCs w:val="22"/>
        </w:rPr>
        <w:t xml:space="preserve">Membre du comité de rédaction de la </w:t>
      </w:r>
      <w:r w:rsidRPr="006F09FE">
        <w:rPr>
          <w:b/>
          <w:i/>
          <w:color w:val="auto"/>
          <w:sz w:val="22"/>
          <w:szCs w:val="22"/>
        </w:rPr>
        <w:t>Revue générale du droit</w:t>
      </w:r>
      <w:r w:rsidRPr="00CD2C44">
        <w:rPr>
          <w:color w:val="auto"/>
          <w:sz w:val="22"/>
          <w:szCs w:val="22"/>
        </w:rPr>
        <w:t xml:space="preserve"> en charge de la Chronique de droit civil.</w:t>
      </w:r>
    </w:p>
    <w:p w:rsidR="005E3275" w:rsidRPr="00CD2C44" w:rsidRDefault="005E3275" w:rsidP="005E3275">
      <w:pPr>
        <w:pStyle w:val="Style1"/>
        <w:numPr>
          <w:ilvl w:val="0"/>
          <w:numId w:val="24"/>
        </w:numPr>
        <w:rPr>
          <w:color w:val="auto"/>
          <w:sz w:val="22"/>
          <w:szCs w:val="22"/>
        </w:rPr>
      </w:pPr>
      <w:r w:rsidRPr="00CD2C44">
        <w:rPr>
          <w:b/>
          <w:color w:val="auto"/>
          <w:sz w:val="22"/>
          <w:szCs w:val="22"/>
        </w:rPr>
        <w:t>2019</w:t>
      </w:r>
      <w:r w:rsidRPr="00CD2C44">
        <w:rPr>
          <w:color w:val="auto"/>
          <w:sz w:val="22"/>
          <w:szCs w:val="22"/>
        </w:rPr>
        <w:t xml:space="preserve"> : Co-organisation d’un </w:t>
      </w:r>
      <w:r w:rsidRPr="00CD2C44">
        <w:rPr>
          <w:b/>
          <w:i/>
          <w:color w:val="auto"/>
          <w:sz w:val="22"/>
          <w:szCs w:val="22"/>
        </w:rPr>
        <w:t>colloque</w:t>
      </w:r>
      <w:r w:rsidR="0089472C" w:rsidRPr="00CD2C44">
        <w:rPr>
          <w:color w:val="auto"/>
          <w:sz w:val="22"/>
          <w:szCs w:val="22"/>
        </w:rPr>
        <w:t xml:space="preserve"> « </w:t>
      </w:r>
      <w:r w:rsidRPr="00CD2C44">
        <w:rPr>
          <w:color w:val="auto"/>
          <w:sz w:val="22"/>
          <w:szCs w:val="22"/>
        </w:rPr>
        <w:t>Le tatouage et les modifications corporelles saisis par le droit » à Limoges.</w:t>
      </w:r>
    </w:p>
    <w:p w:rsidR="003176C8" w:rsidRPr="00CD2C44" w:rsidRDefault="003176C8" w:rsidP="00D42AE9">
      <w:pPr>
        <w:pStyle w:val="Style1"/>
        <w:numPr>
          <w:ilvl w:val="0"/>
          <w:numId w:val="24"/>
        </w:numPr>
        <w:rPr>
          <w:i/>
          <w:color w:val="auto"/>
          <w:sz w:val="22"/>
          <w:szCs w:val="22"/>
        </w:rPr>
      </w:pPr>
      <w:r w:rsidRPr="00CD2C44">
        <w:rPr>
          <w:color w:val="auto"/>
          <w:sz w:val="22"/>
          <w:szCs w:val="22"/>
        </w:rPr>
        <w:t xml:space="preserve">Organisation de </w:t>
      </w:r>
      <w:r w:rsidRPr="00CD2C44">
        <w:rPr>
          <w:b/>
          <w:i/>
          <w:color w:val="auto"/>
          <w:sz w:val="22"/>
          <w:szCs w:val="22"/>
        </w:rPr>
        <w:t>conférences</w:t>
      </w:r>
      <w:r w:rsidRPr="00CD2C44">
        <w:rPr>
          <w:color w:val="auto"/>
          <w:sz w:val="22"/>
          <w:szCs w:val="22"/>
        </w:rPr>
        <w:t xml:space="preserve"> dans le cadre des journées de l’ARNU – MNAP</w:t>
      </w:r>
      <w:r w:rsidR="00CE3E35" w:rsidRPr="00CD2C44">
        <w:rPr>
          <w:color w:val="auto"/>
          <w:sz w:val="22"/>
          <w:szCs w:val="22"/>
        </w:rPr>
        <w:t xml:space="preserve"> pour l’année 2018/2019.</w:t>
      </w:r>
    </w:p>
    <w:p w:rsidR="006D1A1C" w:rsidRPr="00CD2C44" w:rsidRDefault="006D1A1C" w:rsidP="00D42AE9">
      <w:pPr>
        <w:pStyle w:val="Style1"/>
        <w:numPr>
          <w:ilvl w:val="0"/>
          <w:numId w:val="24"/>
        </w:numPr>
        <w:rPr>
          <w:color w:val="auto"/>
          <w:sz w:val="22"/>
          <w:szCs w:val="22"/>
        </w:rPr>
      </w:pPr>
      <w:r w:rsidRPr="00CD2C44">
        <w:rPr>
          <w:color w:val="auto"/>
          <w:sz w:val="22"/>
          <w:szCs w:val="22"/>
        </w:rPr>
        <w:t xml:space="preserve">Organisation d’un </w:t>
      </w:r>
      <w:r w:rsidRPr="00CD2C44">
        <w:rPr>
          <w:b/>
          <w:i/>
          <w:color w:val="auto"/>
          <w:sz w:val="22"/>
          <w:szCs w:val="22"/>
        </w:rPr>
        <w:t>colloque</w:t>
      </w:r>
      <w:r w:rsidRPr="00CD2C44">
        <w:rPr>
          <w:color w:val="auto"/>
          <w:sz w:val="22"/>
          <w:szCs w:val="22"/>
        </w:rPr>
        <w:t xml:space="preserve"> sur « Le divorce sans juge », le 1</w:t>
      </w:r>
      <w:r w:rsidRPr="00CD2C44">
        <w:rPr>
          <w:color w:val="auto"/>
          <w:sz w:val="22"/>
          <w:szCs w:val="22"/>
          <w:vertAlign w:val="superscript"/>
        </w:rPr>
        <w:t>er</w:t>
      </w:r>
      <w:r w:rsidR="00F86C64" w:rsidRPr="00CD2C44">
        <w:rPr>
          <w:color w:val="auto"/>
          <w:sz w:val="22"/>
          <w:szCs w:val="22"/>
        </w:rPr>
        <w:t xml:space="preserve"> décembre 2017</w:t>
      </w:r>
      <w:r w:rsidRPr="00CD2C44">
        <w:rPr>
          <w:color w:val="auto"/>
          <w:sz w:val="22"/>
          <w:szCs w:val="22"/>
        </w:rPr>
        <w:t>.</w:t>
      </w:r>
      <w:bookmarkStart w:id="0" w:name="_GoBack"/>
      <w:bookmarkEnd w:id="0"/>
    </w:p>
    <w:p w:rsidR="00727F9A" w:rsidRPr="00CD2C44" w:rsidRDefault="00FD4F86" w:rsidP="00026CBC">
      <w:pPr>
        <w:pStyle w:val="Style1"/>
        <w:numPr>
          <w:ilvl w:val="0"/>
          <w:numId w:val="24"/>
        </w:numPr>
        <w:rPr>
          <w:color w:val="auto"/>
          <w:sz w:val="22"/>
          <w:szCs w:val="22"/>
        </w:rPr>
      </w:pPr>
      <w:r w:rsidRPr="00CD2C44">
        <w:rPr>
          <w:color w:val="auto"/>
          <w:sz w:val="22"/>
          <w:szCs w:val="22"/>
        </w:rPr>
        <w:t xml:space="preserve">Direction de </w:t>
      </w:r>
      <w:r w:rsidRPr="00CD2C44">
        <w:rPr>
          <w:b/>
          <w:i/>
          <w:color w:val="auto"/>
          <w:sz w:val="22"/>
          <w:szCs w:val="22"/>
        </w:rPr>
        <w:t>mémoires de recherche</w:t>
      </w:r>
      <w:r w:rsidRPr="00CD2C44">
        <w:rPr>
          <w:color w:val="auto"/>
          <w:sz w:val="22"/>
          <w:szCs w:val="22"/>
        </w:rPr>
        <w:t xml:space="preserve"> en Master 2 recherche Dr</w:t>
      </w:r>
      <w:r w:rsidR="00CB62BC" w:rsidRPr="00CD2C44">
        <w:rPr>
          <w:color w:val="auto"/>
          <w:sz w:val="22"/>
          <w:szCs w:val="22"/>
        </w:rPr>
        <w:t>oit privé fondamental et Master </w:t>
      </w:r>
      <w:r w:rsidRPr="00CD2C44">
        <w:rPr>
          <w:color w:val="auto"/>
          <w:sz w:val="22"/>
          <w:szCs w:val="22"/>
        </w:rPr>
        <w:t>2 Droit privé, mention personnes – famille, Université de Montpellier.</w:t>
      </w:r>
    </w:p>
    <w:p w:rsidR="006D1A1C" w:rsidRPr="00CD2C44" w:rsidRDefault="006D1A1C" w:rsidP="00D42AE9">
      <w:pPr>
        <w:pStyle w:val="Style1"/>
        <w:numPr>
          <w:ilvl w:val="0"/>
          <w:numId w:val="24"/>
        </w:numPr>
        <w:rPr>
          <w:color w:val="auto"/>
          <w:sz w:val="22"/>
          <w:szCs w:val="22"/>
        </w:rPr>
      </w:pPr>
      <w:r w:rsidRPr="00CD2C44">
        <w:rPr>
          <w:color w:val="auto"/>
          <w:sz w:val="22"/>
          <w:szCs w:val="22"/>
        </w:rPr>
        <w:t>Gestion d’une table des mélanges disponible en ligne.</w:t>
      </w:r>
    </w:p>
    <w:p w:rsidR="006D1A1C" w:rsidRPr="00CD2C44" w:rsidRDefault="006D1A1C" w:rsidP="00D42AE9">
      <w:pPr>
        <w:pStyle w:val="Style1"/>
        <w:numPr>
          <w:ilvl w:val="0"/>
          <w:numId w:val="24"/>
        </w:numPr>
        <w:rPr>
          <w:color w:val="auto"/>
          <w:sz w:val="22"/>
          <w:szCs w:val="22"/>
        </w:rPr>
      </w:pPr>
      <w:r w:rsidRPr="00CD2C44">
        <w:rPr>
          <w:color w:val="auto"/>
          <w:sz w:val="22"/>
          <w:szCs w:val="22"/>
        </w:rPr>
        <w:t>Production de QCM pour Lexbase et l’EFB en droit des successions et des libéralités.</w:t>
      </w:r>
    </w:p>
    <w:p w:rsidR="00FD4F86" w:rsidRPr="00CD2C44" w:rsidRDefault="00FD4F86" w:rsidP="00D42AE9">
      <w:pPr>
        <w:pStyle w:val="Style1"/>
        <w:numPr>
          <w:ilvl w:val="0"/>
          <w:numId w:val="24"/>
        </w:numPr>
        <w:rPr>
          <w:color w:val="auto"/>
          <w:sz w:val="22"/>
          <w:szCs w:val="22"/>
        </w:rPr>
      </w:pPr>
      <w:r w:rsidRPr="00CD2C44">
        <w:rPr>
          <w:color w:val="auto"/>
          <w:sz w:val="22"/>
          <w:szCs w:val="22"/>
        </w:rPr>
        <w:t>Rédaction des éditos de la Revue de Loyers, de la copropriété et des fermages de février à Octobre 2015</w:t>
      </w:r>
    </w:p>
    <w:p w:rsidR="003176C8" w:rsidRPr="00CD2C44" w:rsidRDefault="00FD4F86" w:rsidP="00D42AE9">
      <w:pPr>
        <w:pStyle w:val="Style1"/>
        <w:numPr>
          <w:ilvl w:val="0"/>
          <w:numId w:val="24"/>
        </w:numPr>
        <w:rPr>
          <w:color w:val="auto"/>
          <w:sz w:val="22"/>
          <w:szCs w:val="22"/>
        </w:rPr>
      </w:pPr>
      <w:r w:rsidRPr="00CD2C44">
        <w:rPr>
          <w:color w:val="auto"/>
          <w:sz w:val="22"/>
          <w:szCs w:val="22"/>
        </w:rPr>
        <w:t>Rédaction de 30 Fiches d’arrêts en Introduction au droit et Sources pour un éditeur juridique numérique (</w:t>
      </w:r>
      <w:proofErr w:type="spellStart"/>
      <w:r w:rsidRPr="00CD2C44">
        <w:rPr>
          <w:color w:val="auto"/>
          <w:sz w:val="22"/>
          <w:szCs w:val="22"/>
        </w:rPr>
        <w:t>AppliDroit</w:t>
      </w:r>
      <w:proofErr w:type="spellEnd"/>
      <w:r w:rsidRPr="00CD2C44">
        <w:rPr>
          <w:color w:val="auto"/>
          <w:sz w:val="22"/>
          <w:szCs w:val="22"/>
        </w:rPr>
        <w:t>).</w:t>
      </w:r>
    </w:p>
    <w:sectPr w:rsidR="003176C8" w:rsidRPr="00CD2C44" w:rsidSect="00CD2C44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B0" w:rsidRDefault="009046B0">
      <w:pPr>
        <w:spacing w:after="0" w:line="240" w:lineRule="auto"/>
      </w:pPr>
      <w:r>
        <w:separator/>
      </w:r>
    </w:p>
  </w:endnote>
  <w:endnote w:type="continuationSeparator" w:id="0">
    <w:p w:rsidR="009046B0" w:rsidRDefault="0090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822343"/>
      <w:docPartObj>
        <w:docPartGallery w:val="Page Numbers (Bottom of Page)"/>
        <w:docPartUnique/>
      </w:docPartObj>
    </w:sdtPr>
    <w:sdtEndPr/>
    <w:sdtContent>
      <w:p w:rsidR="006864D7" w:rsidRDefault="008E65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FE">
          <w:rPr>
            <w:noProof/>
          </w:rPr>
          <w:t>4</w:t>
        </w:r>
        <w:r>
          <w:fldChar w:fldCharType="end"/>
        </w:r>
      </w:p>
    </w:sdtContent>
  </w:sdt>
  <w:p w:rsidR="006864D7" w:rsidRDefault="009046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B0" w:rsidRDefault="009046B0">
      <w:pPr>
        <w:spacing w:after="0" w:line="240" w:lineRule="auto"/>
      </w:pPr>
      <w:r>
        <w:separator/>
      </w:r>
    </w:p>
  </w:footnote>
  <w:footnote w:type="continuationSeparator" w:id="0">
    <w:p w:rsidR="009046B0" w:rsidRDefault="00904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1C4"/>
    <w:multiLevelType w:val="hybridMultilevel"/>
    <w:tmpl w:val="BB22AF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B28"/>
    <w:multiLevelType w:val="hybridMultilevel"/>
    <w:tmpl w:val="E12004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0342"/>
    <w:multiLevelType w:val="hybridMultilevel"/>
    <w:tmpl w:val="48542C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61CA"/>
    <w:multiLevelType w:val="hybridMultilevel"/>
    <w:tmpl w:val="F5288F9A"/>
    <w:lvl w:ilvl="0" w:tplc="BBA2D4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0A21"/>
    <w:multiLevelType w:val="hybridMultilevel"/>
    <w:tmpl w:val="963AABE0"/>
    <w:lvl w:ilvl="0" w:tplc="040C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5D8D"/>
    <w:multiLevelType w:val="hybridMultilevel"/>
    <w:tmpl w:val="728E0A84"/>
    <w:lvl w:ilvl="0" w:tplc="F166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0470E"/>
    <w:multiLevelType w:val="hybridMultilevel"/>
    <w:tmpl w:val="7CB6CC64"/>
    <w:lvl w:ilvl="0" w:tplc="C74063D4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702C"/>
    <w:multiLevelType w:val="hybridMultilevel"/>
    <w:tmpl w:val="44EED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05A3C"/>
    <w:multiLevelType w:val="hybridMultilevel"/>
    <w:tmpl w:val="4E0457CE"/>
    <w:lvl w:ilvl="0" w:tplc="3E3A8DB8">
      <w:start w:val="200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5F9F"/>
    <w:multiLevelType w:val="hybridMultilevel"/>
    <w:tmpl w:val="6AF46F06"/>
    <w:lvl w:ilvl="0" w:tplc="C74063D4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95E52"/>
    <w:multiLevelType w:val="hybridMultilevel"/>
    <w:tmpl w:val="7CB6CC64"/>
    <w:lvl w:ilvl="0" w:tplc="C74063D4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37B51"/>
    <w:multiLevelType w:val="hybridMultilevel"/>
    <w:tmpl w:val="67D01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1A3B"/>
    <w:multiLevelType w:val="hybridMultilevel"/>
    <w:tmpl w:val="7CB6CC64"/>
    <w:lvl w:ilvl="0" w:tplc="C74063D4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10511"/>
    <w:multiLevelType w:val="hybridMultilevel"/>
    <w:tmpl w:val="12802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72072"/>
    <w:multiLevelType w:val="hybridMultilevel"/>
    <w:tmpl w:val="36AE147E"/>
    <w:lvl w:ilvl="0" w:tplc="1BCA8AE6">
      <w:start w:val="200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C1AFF"/>
    <w:multiLevelType w:val="hybridMultilevel"/>
    <w:tmpl w:val="C994DEE6"/>
    <w:lvl w:ilvl="0" w:tplc="4ADE832E">
      <w:start w:val="1"/>
      <w:numFmt w:val="bullet"/>
      <w:lvlText w:val=""/>
      <w:lvlJc w:val="left"/>
      <w:pPr>
        <w:ind w:left="-1608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-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</w:abstractNum>
  <w:abstractNum w:abstractNumId="16" w15:restartNumberingAfterBreak="0">
    <w:nsid w:val="39C27E95"/>
    <w:multiLevelType w:val="hybridMultilevel"/>
    <w:tmpl w:val="CBAE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E0B2B"/>
    <w:multiLevelType w:val="hybridMultilevel"/>
    <w:tmpl w:val="2466E068"/>
    <w:lvl w:ilvl="0" w:tplc="040C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</w:rPr>
    </w:lvl>
    <w:lvl w:ilvl="1" w:tplc="C8D8C05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E6280"/>
    <w:multiLevelType w:val="hybridMultilevel"/>
    <w:tmpl w:val="27CE6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F24F4"/>
    <w:multiLevelType w:val="hybridMultilevel"/>
    <w:tmpl w:val="710AF2EC"/>
    <w:lvl w:ilvl="0" w:tplc="2A8A643A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475EA"/>
    <w:multiLevelType w:val="hybridMultilevel"/>
    <w:tmpl w:val="C8CA8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E0C79"/>
    <w:multiLevelType w:val="hybridMultilevel"/>
    <w:tmpl w:val="58A4E1BC"/>
    <w:lvl w:ilvl="0" w:tplc="C74063D4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431A"/>
    <w:multiLevelType w:val="hybridMultilevel"/>
    <w:tmpl w:val="7A80F7DE"/>
    <w:lvl w:ilvl="0" w:tplc="C74063D4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C02B4"/>
    <w:multiLevelType w:val="hybridMultilevel"/>
    <w:tmpl w:val="B030CE3E"/>
    <w:lvl w:ilvl="0" w:tplc="040C0001">
      <w:start w:val="1"/>
      <w:numFmt w:val="bullet"/>
      <w:lvlText w:val=""/>
      <w:lvlJc w:val="left"/>
      <w:pPr>
        <w:ind w:left="18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4" w15:restartNumberingAfterBreak="0">
    <w:nsid w:val="4F0D6C11"/>
    <w:multiLevelType w:val="hybridMultilevel"/>
    <w:tmpl w:val="3EF00C24"/>
    <w:lvl w:ilvl="0" w:tplc="78C0F7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C2AE2"/>
    <w:multiLevelType w:val="hybridMultilevel"/>
    <w:tmpl w:val="C19029C4"/>
    <w:lvl w:ilvl="0" w:tplc="C74063D4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 w:tplc="C8D8C05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3882"/>
    <w:multiLevelType w:val="hybridMultilevel"/>
    <w:tmpl w:val="3B92A2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A66982"/>
    <w:multiLevelType w:val="hybridMultilevel"/>
    <w:tmpl w:val="0660E870"/>
    <w:lvl w:ilvl="0" w:tplc="C74063D4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A3987"/>
    <w:multiLevelType w:val="hybridMultilevel"/>
    <w:tmpl w:val="7EC4AECE"/>
    <w:lvl w:ilvl="0" w:tplc="F1666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D31551"/>
    <w:multiLevelType w:val="hybridMultilevel"/>
    <w:tmpl w:val="D48C8F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047EF"/>
    <w:multiLevelType w:val="hybridMultilevel"/>
    <w:tmpl w:val="F5D0BE86"/>
    <w:lvl w:ilvl="0" w:tplc="BBA2D48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F74B26"/>
    <w:multiLevelType w:val="hybridMultilevel"/>
    <w:tmpl w:val="85C67682"/>
    <w:lvl w:ilvl="0" w:tplc="C74063D4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E5A18"/>
    <w:multiLevelType w:val="hybridMultilevel"/>
    <w:tmpl w:val="58A4E1BC"/>
    <w:lvl w:ilvl="0" w:tplc="C74063D4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30"/>
  </w:num>
  <w:num w:numId="5">
    <w:abstractNumId w:val="1"/>
  </w:num>
  <w:num w:numId="6">
    <w:abstractNumId w:val="2"/>
  </w:num>
  <w:num w:numId="7">
    <w:abstractNumId w:val="27"/>
  </w:num>
  <w:num w:numId="8">
    <w:abstractNumId w:val="3"/>
  </w:num>
  <w:num w:numId="9">
    <w:abstractNumId w:val="19"/>
  </w:num>
  <w:num w:numId="10">
    <w:abstractNumId w:val="14"/>
  </w:num>
  <w:num w:numId="11">
    <w:abstractNumId w:val="28"/>
  </w:num>
  <w:num w:numId="12">
    <w:abstractNumId w:val="25"/>
  </w:num>
  <w:num w:numId="13">
    <w:abstractNumId w:val="22"/>
  </w:num>
  <w:num w:numId="14">
    <w:abstractNumId w:val="5"/>
  </w:num>
  <w:num w:numId="15">
    <w:abstractNumId w:val="8"/>
  </w:num>
  <w:num w:numId="16">
    <w:abstractNumId w:val="10"/>
  </w:num>
  <w:num w:numId="17">
    <w:abstractNumId w:val="32"/>
  </w:num>
  <w:num w:numId="18">
    <w:abstractNumId w:val="12"/>
  </w:num>
  <w:num w:numId="19">
    <w:abstractNumId w:val="20"/>
  </w:num>
  <w:num w:numId="20">
    <w:abstractNumId w:val="9"/>
  </w:num>
  <w:num w:numId="21">
    <w:abstractNumId w:val="24"/>
  </w:num>
  <w:num w:numId="22">
    <w:abstractNumId w:val="21"/>
  </w:num>
  <w:num w:numId="23">
    <w:abstractNumId w:val="6"/>
  </w:num>
  <w:num w:numId="24">
    <w:abstractNumId w:val="18"/>
  </w:num>
  <w:num w:numId="25">
    <w:abstractNumId w:val="11"/>
  </w:num>
  <w:num w:numId="26">
    <w:abstractNumId w:val="31"/>
  </w:num>
  <w:num w:numId="27">
    <w:abstractNumId w:val="4"/>
  </w:num>
  <w:num w:numId="28">
    <w:abstractNumId w:val="13"/>
  </w:num>
  <w:num w:numId="29">
    <w:abstractNumId w:val="17"/>
  </w:num>
  <w:num w:numId="30">
    <w:abstractNumId w:val="23"/>
  </w:num>
  <w:num w:numId="31">
    <w:abstractNumId w:val="16"/>
  </w:num>
  <w:num w:numId="32">
    <w:abstractNumId w:val="2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1C"/>
    <w:rsid w:val="00014250"/>
    <w:rsid w:val="00026CBC"/>
    <w:rsid w:val="0005446B"/>
    <w:rsid w:val="00054B4D"/>
    <w:rsid w:val="00066731"/>
    <w:rsid w:val="000816DD"/>
    <w:rsid w:val="00097C52"/>
    <w:rsid w:val="000B0F03"/>
    <w:rsid w:val="000C3CD3"/>
    <w:rsid w:val="000C6FB7"/>
    <w:rsid w:val="000D3EFF"/>
    <w:rsid w:val="000F68B3"/>
    <w:rsid w:val="000F7231"/>
    <w:rsid w:val="00100F77"/>
    <w:rsid w:val="0011544C"/>
    <w:rsid w:val="00122A44"/>
    <w:rsid w:val="00131BAD"/>
    <w:rsid w:val="00155A94"/>
    <w:rsid w:val="00155B8C"/>
    <w:rsid w:val="00167B14"/>
    <w:rsid w:val="00171236"/>
    <w:rsid w:val="001727D5"/>
    <w:rsid w:val="0017494F"/>
    <w:rsid w:val="00175508"/>
    <w:rsid w:val="00180760"/>
    <w:rsid w:val="00184443"/>
    <w:rsid w:val="00187C00"/>
    <w:rsid w:val="001A0704"/>
    <w:rsid w:val="001B5312"/>
    <w:rsid w:val="001C1760"/>
    <w:rsid w:val="001C39DE"/>
    <w:rsid w:val="001E56B9"/>
    <w:rsid w:val="001E779C"/>
    <w:rsid w:val="001F2346"/>
    <w:rsid w:val="00202362"/>
    <w:rsid w:val="00204C66"/>
    <w:rsid w:val="00216A1C"/>
    <w:rsid w:val="00225C5B"/>
    <w:rsid w:val="00252D6B"/>
    <w:rsid w:val="00253F4D"/>
    <w:rsid w:val="00261E87"/>
    <w:rsid w:val="00276FB5"/>
    <w:rsid w:val="002A018B"/>
    <w:rsid w:val="002B6DC2"/>
    <w:rsid w:val="002F5BB7"/>
    <w:rsid w:val="003176C8"/>
    <w:rsid w:val="003238A8"/>
    <w:rsid w:val="00326D62"/>
    <w:rsid w:val="003336B9"/>
    <w:rsid w:val="00343EE7"/>
    <w:rsid w:val="003554FB"/>
    <w:rsid w:val="00366342"/>
    <w:rsid w:val="00383CB8"/>
    <w:rsid w:val="003957F6"/>
    <w:rsid w:val="003A2584"/>
    <w:rsid w:val="003A6DDA"/>
    <w:rsid w:val="003D4AC9"/>
    <w:rsid w:val="003D55F4"/>
    <w:rsid w:val="004129FA"/>
    <w:rsid w:val="00462543"/>
    <w:rsid w:val="00475823"/>
    <w:rsid w:val="00480125"/>
    <w:rsid w:val="00491BD4"/>
    <w:rsid w:val="004A1D8D"/>
    <w:rsid w:val="004A31A8"/>
    <w:rsid w:val="004C0EEE"/>
    <w:rsid w:val="004C3526"/>
    <w:rsid w:val="004D335F"/>
    <w:rsid w:val="004D6C07"/>
    <w:rsid w:val="004D7361"/>
    <w:rsid w:val="004E7BE8"/>
    <w:rsid w:val="004F56B0"/>
    <w:rsid w:val="00530F58"/>
    <w:rsid w:val="00543132"/>
    <w:rsid w:val="005464A6"/>
    <w:rsid w:val="00550A8A"/>
    <w:rsid w:val="00570CE0"/>
    <w:rsid w:val="00571A62"/>
    <w:rsid w:val="0057270A"/>
    <w:rsid w:val="00581DFA"/>
    <w:rsid w:val="005A2CCC"/>
    <w:rsid w:val="005B75C5"/>
    <w:rsid w:val="005E3275"/>
    <w:rsid w:val="005F2303"/>
    <w:rsid w:val="00615A91"/>
    <w:rsid w:val="00616B95"/>
    <w:rsid w:val="00623EB2"/>
    <w:rsid w:val="00625F89"/>
    <w:rsid w:val="0062753E"/>
    <w:rsid w:val="006372C7"/>
    <w:rsid w:val="00637989"/>
    <w:rsid w:val="00641D88"/>
    <w:rsid w:val="006426A5"/>
    <w:rsid w:val="00643B50"/>
    <w:rsid w:val="00670982"/>
    <w:rsid w:val="00683FA5"/>
    <w:rsid w:val="00684A8E"/>
    <w:rsid w:val="00697B24"/>
    <w:rsid w:val="006B3E81"/>
    <w:rsid w:val="006C00AE"/>
    <w:rsid w:val="006C683E"/>
    <w:rsid w:val="006D1A1C"/>
    <w:rsid w:val="006D7C62"/>
    <w:rsid w:val="006E10BD"/>
    <w:rsid w:val="006E2E4E"/>
    <w:rsid w:val="006F09FE"/>
    <w:rsid w:val="006F1D4B"/>
    <w:rsid w:val="007220E8"/>
    <w:rsid w:val="007236FF"/>
    <w:rsid w:val="007267C3"/>
    <w:rsid w:val="00727F9A"/>
    <w:rsid w:val="0073370A"/>
    <w:rsid w:val="00747A1D"/>
    <w:rsid w:val="00762F78"/>
    <w:rsid w:val="00763551"/>
    <w:rsid w:val="00794E07"/>
    <w:rsid w:val="007B082A"/>
    <w:rsid w:val="007B5F06"/>
    <w:rsid w:val="007B7465"/>
    <w:rsid w:val="007D2960"/>
    <w:rsid w:val="007D5A79"/>
    <w:rsid w:val="007E17E9"/>
    <w:rsid w:val="007E2B7D"/>
    <w:rsid w:val="007E706A"/>
    <w:rsid w:val="007F1E97"/>
    <w:rsid w:val="007F4457"/>
    <w:rsid w:val="007F592C"/>
    <w:rsid w:val="00806480"/>
    <w:rsid w:val="008205AA"/>
    <w:rsid w:val="008219AA"/>
    <w:rsid w:val="008251CD"/>
    <w:rsid w:val="00884607"/>
    <w:rsid w:val="00891F9E"/>
    <w:rsid w:val="0089472C"/>
    <w:rsid w:val="008D56ED"/>
    <w:rsid w:val="008D68B3"/>
    <w:rsid w:val="008E65CE"/>
    <w:rsid w:val="00903837"/>
    <w:rsid w:val="009046B0"/>
    <w:rsid w:val="009149A5"/>
    <w:rsid w:val="009319A6"/>
    <w:rsid w:val="009349AB"/>
    <w:rsid w:val="009379CC"/>
    <w:rsid w:val="00946B2A"/>
    <w:rsid w:val="009540BB"/>
    <w:rsid w:val="00961BD1"/>
    <w:rsid w:val="00974519"/>
    <w:rsid w:val="009816E5"/>
    <w:rsid w:val="00991F7F"/>
    <w:rsid w:val="009B3DE9"/>
    <w:rsid w:val="009D1F73"/>
    <w:rsid w:val="009E3719"/>
    <w:rsid w:val="009F78D6"/>
    <w:rsid w:val="00A000BC"/>
    <w:rsid w:val="00A0066F"/>
    <w:rsid w:val="00A25C6C"/>
    <w:rsid w:val="00A304BC"/>
    <w:rsid w:val="00A43D2D"/>
    <w:rsid w:val="00A45E4E"/>
    <w:rsid w:val="00A50A13"/>
    <w:rsid w:val="00A51467"/>
    <w:rsid w:val="00A641AD"/>
    <w:rsid w:val="00A70D46"/>
    <w:rsid w:val="00A7321D"/>
    <w:rsid w:val="00AB7CF1"/>
    <w:rsid w:val="00AD14FC"/>
    <w:rsid w:val="00AD374D"/>
    <w:rsid w:val="00AD5895"/>
    <w:rsid w:val="00AE1B4B"/>
    <w:rsid w:val="00AE404D"/>
    <w:rsid w:val="00B05F64"/>
    <w:rsid w:val="00B106F1"/>
    <w:rsid w:val="00B11295"/>
    <w:rsid w:val="00B817EB"/>
    <w:rsid w:val="00B94FBB"/>
    <w:rsid w:val="00B972DB"/>
    <w:rsid w:val="00BA00CC"/>
    <w:rsid w:val="00BA1A80"/>
    <w:rsid w:val="00BA4885"/>
    <w:rsid w:val="00BA6E61"/>
    <w:rsid w:val="00BB0756"/>
    <w:rsid w:val="00BD5795"/>
    <w:rsid w:val="00BD7EF0"/>
    <w:rsid w:val="00BF7E76"/>
    <w:rsid w:val="00C25C09"/>
    <w:rsid w:val="00C51C51"/>
    <w:rsid w:val="00C92850"/>
    <w:rsid w:val="00CA2147"/>
    <w:rsid w:val="00CB62BC"/>
    <w:rsid w:val="00CD0893"/>
    <w:rsid w:val="00CD1BDE"/>
    <w:rsid w:val="00CD2C44"/>
    <w:rsid w:val="00CD4193"/>
    <w:rsid w:val="00CE1790"/>
    <w:rsid w:val="00CE3E35"/>
    <w:rsid w:val="00CE593C"/>
    <w:rsid w:val="00CF53F1"/>
    <w:rsid w:val="00D0595D"/>
    <w:rsid w:val="00D06600"/>
    <w:rsid w:val="00D21373"/>
    <w:rsid w:val="00D33E40"/>
    <w:rsid w:val="00D3717B"/>
    <w:rsid w:val="00D42AE9"/>
    <w:rsid w:val="00D53A54"/>
    <w:rsid w:val="00D55761"/>
    <w:rsid w:val="00D617D8"/>
    <w:rsid w:val="00D639D9"/>
    <w:rsid w:val="00D64E9B"/>
    <w:rsid w:val="00D70E27"/>
    <w:rsid w:val="00D75955"/>
    <w:rsid w:val="00DA1576"/>
    <w:rsid w:val="00DA2526"/>
    <w:rsid w:val="00DB3ADC"/>
    <w:rsid w:val="00DB5990"/>
    <w:rsid w:val="00DC157B"/>
    <w:rsid w:val="00DC6894"/>
    <w:rsid w:val="00DD088D"/>
    <w:rsid w:val="00DE0203"/>
    <w:rsid w:val="00DE30E6"/>
    <w:rsid w:val="00DF1F98"/>
    <w:rsid w:val="00E13152"/>
    <w:rsid w:val="00E25147"/>
    <w:rsid w:val="00E37586"/>
    <w:rsid w:val="00E41B03"/>
    <w:rsid w:val="00E54E33"/>
    <w:rsid w:val="00E54E9A"/>
    <w:rsid w:val="00E564F0"/>
    <w:rsid w:val="00E66257"/>
    <w:rsid w:val="00E750A3"/>
    <w:rsid w:val="00E83267"/>
    <w:rsid w:val="00E96B67"/>
    <w:rsid w:val="00E977F1"/>
    <w:rsid w:val="00ED05F5"/>
    <w:rsid w:val="00EE7204"/>
    <w:rsid w:val="00EE7296"/>
    <w:rsid w:val="00EF214E"/>
    <w:rsid w:val="00EF474A"/>
    <w:rsid w:val="00F0411E"/>
    <w:rsid w:val="00F40717"/>
    <w:rsid w:val="00F448D1"/>
    <w:rsid w:val="00F53B08"/>
    <w:rsid w:val="00F716B2"/>
    <w:rsid w:val="00F75AB5"/>
    <w:rsid w:val="00F86C64"/>
    <w:rsid w:val="00F932A6"/>
    <w:rsid w:val="00FA3A7C"/>
    <w:rsid w:val="00FA6015"/>
    <w:rsid w:val="00FB1B97"/>
    <w:rsid w:val="00FB7067"/>
    <w:rsid w:val="00FD0DC2"/>
    <w:rsid w:val="00FD1971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9030"/>
  <w15:chartTrackingRefBased/>
  <w15:docId w15:val="{ABC25E88-0243-44E6-8489-BAF444D9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A1C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E30E6"/>
    <w:pPr>
      <w:pBdr>
        <w:bottom w:val="single" w:sz="12" w:space="1" w:color="5B9BD5" w:themeColor="accent1"/>
      </w:pBdr>
      <w:spacing w:line="240" w:lineRule="auto"/>
      <w:jc w:val="center"/>
      <w:outlineLvl w:val="0"/>
    </w:pPr>
    <w:rPr>
      <w:rFonts w:ascii="Times New Roman" w:hAnsi="Times New Roman" w:cs="Times New Roman"/>
      <w:b/>
      <w:i/>
      <w:sz w:val="24"/>
    </w:rPr>
  </w:style>
  <w:style w:type="paragraph" w:styleId="Titre2">
    <w:name w:val="heading 2"/>
    <w:basedOn w:val="cv"/>
    <w:next w:val="Normal"/>
    <w:link w:val="Titre2Car"/>
    <w:uiPriority w:val="9"/>
    <w:unhideWhenUsed/>
    <w:qFormat/>
    <w:rsid w:val="00DE30E6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12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D1A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1A1C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D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A1C"/>
    <w:rPr>
      <w:rFonts w:eastAsiaTheme="minorEastAsia"/>
      <w:lang w:eastAsia="fr-FR"/>
    </w:rPr>
  </w:style>
  <w:style w:type="paragraph" w:customStyle="1" w:styleId="Style1">
    <w:name w:val="Style1"/>
    <w:basedOn w:val="Paragraphedeliste"/>
    <w:link w:val="Style1Car"/>
    <w:qFormat/>
    <w:rsid w:val="006D1A1C"/>
    <w:pPr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hAnsi="Times New Roman" w:cs="Times New Roman"/>
      <w:color w:val="000000"/>
      <w:sz w:val="24"/>
      <w:szCs w:val="23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D1A1C"/>
    <w:rPr>
      <w:rFonts w:eastAsiaTheme="minorEastAsia"/>
      <w:lang w:eastAsia="fr-FR"/>
    </w:rPr>
  </w:style>
  <w:style w:type="character" w:customStyle="1" w:styleId="Style1Car">
    <w:name w:val="Style1 Car"/>
    <w:basedOn w:val="ParagraphedelisteCar"/>
    <w:link w:val="Style1"/>
    <w:rsid w:val="006D1A1C"/>
    <w:rPr>
      <w:rFonts w:ascii="Times New Roman" w:eastAsiaTheme="minorEastAsia" w:hAnsi="Times New Roman" w:cs="Times New Roman"/>
      <w:color w:val="000000"/>
      <w:sz w:val="24"/>
      <w:szCs w:val="23"/>
      <w:lang w:eastAsia="fr-FR"/>
    </w:rPr>
  </w:style>
  <w:style w:type="paragraph" w:customStyle="1" w:styleId="cv">
    <w:name w:val="cv"/>
    <w:basedOn w:val="Paragraphedeliste"/>
    <w:link w:val="cvCar"/>
    <w:autoRedefine/>
    <w:qFormat/>
    <w:rsid w:val="00DE30E6"/>
    <w:pPr>
      <w:autoSpaceDE w:val="0"/>
      <w:autoSpaceDN w:val="0"/>
      <w:adjustRightInd w:val="0"/>
      <w:spacing w:after="0" w:line="240" w:lineRule="auto"/>
      <w:ind w:left="0"/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cvCar">
    <w:name w:val="cv Car"/>
    <w:basedOn w:val="Policepardfaut"/>
    <w:link w:val="cv"/>
    <w:rsid w:val="00DE30E6"/>
    <w:rPr>
      <w:rFonts w:ascii="Times New Roman" w:eastAsiaTheme="minorEastAsia" w:hAnsi="Times New Roman" w:cs="Times New Roman"/>
      <w:b/>
      <w:sz w:val="24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E30E6"/>
    <w:rPr>
      <w:rFonts w:ascii="Times New Roman" w:eastAsiaTheme="minorEastAsia" w:hAnsi="Times New Roman" w:cs="Times New Roman"/>
      <w:b/>
      <w:i/>
      <w:sz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E30E6"/>
    <w:rPr>
      <w:rFonts w:ascii="Times New Roman" w:eastAsiaTheme="minorEastAsia" w:hAnsi="Times New Roman" w:cs="Times New Roman"/>
      <w:b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112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4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717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jaoul@umontpellier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omitasgent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vuegeneraledudroit.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2092</Words>
  <Characters>11507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Montpellier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Jaoul</dc:creator>
  <cp:keywords/>
  <dc:description/>
  <cp:lastModifiedBy>Mélanie Jaoul</cp:lastModifiedBy>
  <cp:revision>21</cp:revision>
  <dcterms:created xsi:type="dcterms:W3CDTF">2018-11-07T10:17:00Z</dcterms:created>
  <dcterms:modified xsi:type="dcterms:W3CDTF">2019-01-10T11:15:00Z</dcterms:modified>
</cp:coreProperties>
</file>