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91C7B" w14:textId="77777777" w:rsidR="00F52C97" w:rsidRPr="00B94966" w:rsidRDefault="00B94966" w:rsidP="00F530D0">
      <w:pPr>
        <w:spacing w:line="276" w:lineRule="auto"/>
        <w:rPr>
          <w:rFonts w:ascii="Gadugi" w:hAnsi="Gadugi"/>
          <w:b/>
          <w:color w:val="1F497D" w:themeColor="text2"/>
          <w:sz w:val="22"/>
          <w:szCs w:val="22"/>
        </w:rPr>
      </w:pPr>
      <w:r w:rsidRPr="00B94966">
        <w:rPr>
          <w:rFonts w:ascii="Gadugi" w:hAnsi="Gadugi"/>
          <w:b/>
          <w:color w:val="1F497D" w:themeColor="text2"/>
          <w:sz w:val="22"/>
          <w:szCs w:val="22"/>
        </w:rPr>
        <w:t xml:space="preserve">Elisabeth TARDIEU – GUIGUES </w:t>
      </w:r>
    </w:p>
    <w:p w14:paraId="36B66085" w14:textId="77777777" w:rsidR="00F52C97" w:rsidRPr="00B94966" w:rsidRDefault="00F52C97" w:rsidP="00B94966">
      <w:pPr>
        <w:spacing w:line="360" w:lineRule="auto"/>
        <w:rPr>
          <w:rFonts w:ascii="Gadugi" w:hAnsi="Gadugi"/>
          <w:sz w:val="22"/>
          <w:szCs w:val="22"/>
        </w:rPr>
      </w:pPr>
      <w:r w:rsidRPr="00B94966">
        <w:rPr>
          <w:rFonts w:ascii="Gadugi" w:hAnsi="Gadugi"/>
          <w:sz w:val="22"/>
          <w:szCs w:val="22"/>
        </w:rPr>
        <w:t>Maître de conférences - HDR en droit privé</w:t>
      </w:r>
    </w:p>
    <w:p w14:paraId="0DA18CE3" w14:textId="77777777" w:rsidR="00F52C97" w:rsidRPr="00B94966" w:rsidRDefault="00F52C97" w:rsidP="00F530D0">
      <w:pPr>
        <w:spacing w:line="276" w:lineRule="auto"/>
        <w:rPr>
          <w:rFonts w:ascii="Gadugi" w:hAnsi="Gadugi"/>
          <w:sz w:val="22"/>
          <w:szCs w:val="22"/>
        </w:rPr>
      </w:pPr>
      <w:r w:rsidRPr="00B94966">
        <w:rPr>
          <w:rFonts w:ascii="Gadugi" w:hAnsi="Gadugi"/>
          <w:sz w:val="22"/>
          <w:szCs w:val="22"/>
        </w:rPr>
        <w:t>Université Montpellier 1 – Faculté de Droit et Science Politique</w:t>
      </w:r>
    </w:p>
    <w:p w14:paraId="09A68748" w14:textId="77777777" w:rsidR="00F52C97" w:rsidRPr="00B94966" w:rsidRDefault="00F52C97" w:rsidP="00B94966">
      <w:pPr>
        <w:spacing w:line="360" w:lineRule="auto"/>
        <w:rPr>
          <w:rFonts w:ascii="Gadugi" w:hAnsi="Gadugi"/>
          <w:sz w:val="22"/>
          <w:szCs w:val="22"/>
        </w:rPr>
      </w:pPr>
      <w:r w:rsidRPr="00B94966">
        <w:rPr>
          <w:rFonts w:ascii="Gadugi" w:hAnsi="Gadugi"/>
          <w:sz w:val="22"/>
          <w:szCs w:val="22"/>
        </w:rPr>
        <w:t>39 rue de l’Université – 34060 Montpellier Cedex 2</w:t>
      </w:r>
    </w:p>
    <w:p w14:paraId="54A08C14" w14:textId="77777777" w:rsidR="00F52C97" w:rsidRPr="00B94966" w:rsidRDefault="00F530D0" w:rsidP="00F530D0">
      <w:pPr>
        <w:spacing w:line="276" w:lineRule="auto"/>
        <w:rPr>
          <w:rFonts w:ascii="Gadugi" w:hAnsi="Gadugi"/>
          <w:sz w:val="22"/>
          <w:szCs w:val="22"/>
        </w:rPr>
      </w:pPr>
      <w:r w:rsidRPr="00B94966">
        <w:rPr>
          <w:rFonts w:ascii="Gadugi" w:hAnsi="Gadugi"/>
          <w:sz w:val="22"/>
          <w:szCs w:val="22"/>
        </w:rPr>
        <w:t xml:space="preserve">Téléphone : </w:t>
      </w:r>
      <w:r w:rsidRPr="00B94966">
        <w:rPr>
          <w:rFonts w:ascii="Gadugi" w:hAnsi="Gadugi"/>
          <w:color w:val="1F497D" w:themeColor="text2"/>
          <w:sz w:val="22"/>
          <w:szCs w:val="22"/>
        </w:rPr>
        <w:t>04.34.43.29</w:t>
      </w:r>
      <w:r w:rsidR="00F52C97" w:rsidRPr="00B94966">
        <w:rPr>
          <w:rFonts w:ascii="Gadugi" w:hAnsi="Gadugi"/>
          <w:color w:val="1F497D" w:themeColor="text2"/>
          <w:sz w:val="22"/>
          <w:szCs w:val="22"/>
        </w:rPr>
        <w:t>.16</w:t>
      </w:r>
    </w:p>
    <w:p w14:paraId="2E2ABA93" w14:textId="77777777" w:rsidR="00F52C97" w:rsidRPr="00B94966" w:rsidRDefault="00F530D0" w:rsidP="00B94966">
      <w:pPr>
        <w:spacing w:line="276" w:lineRule="auto"/>
        <w:rPr>
          <w:rFonts w:ascii="Gadugi" w:hAnsi="Gadugi"/>
          <w:i/>
          <w:color w:val="1F497D" w:themeColor="text2"/>
          <w:sz w:val="22"/>
          <w:szCs w:val="22"/>
          <w:u w:val="single"/>
        </w:rPr>
      </w:pPr>
      <w:r w:rsidRPr="00B94966">
        <w:rPr>
          <w:rFonts w:ascii="Gadugi" w:hAnsi="Gadugi"/>
          <w:sz w:val="22"/>
          <w:szCs w:val="22"/>
        </w:rPr>
        <w:t xml:space="preserve">Courriel : </w:t>
      </w:r>
      <w:hyperlink r:id="rId6" w:history="1">
        <w:r w:rsidR="00B94966" w:rsidRPr="00B94966">
          <w:rPr>
            <w:rStyle w:val="Lienhypertexte"/>
            <w:rFonts w:ascii="Gadugi" w:hAnsi="Gadugi"/>
            <w:i/>
            <w:color w:val="1F497D" w:themeColor="text2"/>
            <w:sz w:val="22"/>
            <w:szCs w:val="22"/>
          </w:rPr>
          <w:t>elisabeth.tardieu-guigues@umontpellier.fr</w:t>
        </w:r>
      </w:hyperlink>
    </w:p>
    <w:p w14:paraId="3844750A" w14:textId="77777777" w:rsidR="00F52C97" w:rsidRPr="002A27A8" w:rsidRDefault="00F52C97" w:rsidP="00F52C97">
      <w:pPr>
        <w:pStyle w:val="Titre1"/>
        <w:rPr>
          <w:rFonts w:ascii="Garamond" w:hAnsi="Garamond"/>
          <w:b w:val="0"/>
          <w:sz w:val="22"/>
          <w:szCs w:val="22"/>
        </w:rPr>
      </w:pPr>
    </w:p>
    <w:p w14:paraId="354AE018" w14:textId="77777777" w:rsidR="00F52C97" w:rsidRDefault="00B94966" w:rsidP="00F52C97">
      <w:pPr>
        <w:pStyle w:val="Titre1"/>
        <w:rPr>
          <w:rFonts w:ascii="Gadugi" w:hAnsi="Gadugi"/>
          <w:color w:val="1F497D" w:themeColor="text2"/>
          <w:sz w:val="22"/>
          <w:szCs w:val="22"/>
        </w:rPr>
      </w:pPr>
      <w:r w:rsidRPr="00B94966">
        <w:rPr>
          <w:rFonts w:ascii="Gadugi" w:hAnsi="Gadugi"/>
          <w:color w:val="1F497D" w:themeColor="text2"/>
          <w:sz w:val="22"/>
          <w:szCs w:val="22"/>
        </w:rPr>
        <w:t xml:space="preserve">FORMATION </w:t>
      </w:r>
    </w:p>
    <w:tbl>
      <w:tblPr>
        <w:tblStyle w:val="Grille"/>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91"/>
        <w:gridCol w:w="8521"/>
      </w:tblGrid>
      <w:tr w:rsidR="00B94966" w14:paraId="2D95F9A6" w14:textId="77777777" w:rsidTr="008C4AC9">
        <w:tc>
          <w:tcPr>
            <w:tcW w:w="691" w:type="dxa"/>
            <w:tcBorders>
              <w:top w:val="single" w:sz="4" w:space="0" w:color="1F497D" w:themeColor="text2"/>
              <w:left w:val="nil"/>
              <w:bottom w:val="nil"/>
              <w:right w:val="nil"/>
            </w:tcBorders>
          </w:tcPr>
          <w:p w14:paraId="1483BBEF" w14:textId="77777777" w:rsidR="00B94966" w:rsidRPr="004E5E73" w:rsidRDefault="00B94966" w:rsidP="008C4AC9">
            <w:pPr>
              <w:jc w:val="center"/>
              <w:rPr>
                <w:rFonts w:ascii="Gadugi" w:hAnsi="Gadugi"/>
                <w:color w:val="1F497D" w:themeColor="text2"/>
                <w:sz w:val="22"/>
                <w:szCs w:val="22"/>
              </w:rPr>
            </w:pPr>
            <w:r w:rsidRPr="004E5E73">
              <w:rPr>
                <w:rFonts w:ascii="Gadugi" w:hAnsi="Gadugi"/>
                <w:color w:val="1F497D" w:themeColor="text2"/>
                <w:sz w:val="22"/>
                <w:szCs w:val="22"/>
              </w:rPr>
              <w:t>2008</w:t>
            </w:r>
          </w:p>
        </w:tc>
        <w:tc>
          <w:tcPr>
            <w:tcW w:w="8521" w:type="dxa"/>
            <w:tcBorders>
              <w:top w:val="single" w:sz="4" w:space="0" w:color="1F497D" w:themeColor="text2"/>
              <w:left w:val="nil"/>
              <w:bottom w:val="nil"/>
              <w:right w:val="nil"/>
            </w:tcBorders>
          </w:tcPr>
          <w:p w14:paraId="1CCD70AE" w14:textId="77777777" w:rsidR="004E5E73" w:rsidRDefault="00AB2A80" w:rsidP="00B94966">
            <w:pPr>
              <w:rPr>
                <w:rFonts w:ascii="Gadugi" w:hAnsi="Gadugi"/>
                <w:b/>
                <w:color w:val="1F497D" w:themeColor="text2"/>
                <w:sz w:val="22"/>
                <w:szCs w:val="22"/>
              </w:rPr>
            </w:pPr>
            <w:r>
              <w:rPr>
                <w:rFonts w:ascii="Gadugi" w:hAnsi="Gadugi"/>
                <w:b/>
                <w:color w:val="1F497D" w:themeColor="text2"/>
                <w:sz w:val="22"/>
                <w:szCs w:val="22"/>
              </w:rPr>
              <w:t>Habilitation à Diriger des R</w:t>
            </w:r>
            <w:r w:rsidR="00B94966" w:rsidRPr="007E1F32">
              <w:rPr>
                <w:rFonts w:ascii="Gadugi" w:hAnsi="Gadugi"/>
                <w:b/>
                <w:color w:val="1F497D" w:themeColor="text2"/>
                <w:sz w:val="22"/>
                <w:szCs w:val="22"/>
              </w:rPr>
              <w:t>echerches</w:t>
            </w:r>
            <w:r w:rsidR="007E1F32">
              <w:rPr>
                <w:rFonts w:ascii="Gadugi" w:hAnsi="Gadugi"/>
                <w:b/>
                <w:color w:val="1F497D" w:themeColor="text2"/>
                <w:sz w:val="22"/>
                <w:szCs w:val="22"/>
              </w:rPr>
              <w:t xml:space="preserve"> </w:t>
            </w:r>
          </w:p>
          <w:p w14:paraId="1068872D" w14:textId="77777777" w:rsidR="007E1F32" w:rsidRPr="004E5E73" w:rsidRDefault="004E5E73" w:rsidP="00B94966">
            <w:pPr>
              <w:rPr>
                <w:rFonts w:ascii="Gadugi" w:hAnsi="Gadugi"/>
                <w:i/>
                <w:color w:val="595959" w:themeColor="text1" w:themeTint="A6"/>
                <w:sz w:val="20"/>
                <w:szCs w:val="20"/>
              </w:rPr>
            </w:pPr>
            <w:r w:rsidRPr="004E5E73">
              <w:rPr>
                <w:rFonts w:ascii="Gadugi" w:hAnsi="Gadugi"/>
                <w:i/>
                <w:color w:val="595959" w:themeColor="text1" w:themeTint="A6"/>
                <w:sz w:val="20"/>
                <w:szCs w:val="20"/>
              </w:rPr>
              <w:t>Faculté de Droit Montpellier 1</w:t>
            </w:r>
          </w:p>
          <w:p w14:paraId="15167329" w14:textId="77777777" w:rsidR="00B94966" w:rsidRPr="004E5E73" w:rsidRDefault="00B94966" w:rsidP="007E1F32">
            <w:pPr>
              <w:rPr>
                <w:rFonts w:ascii="Gadugi" w:hAnsi="Gadugi"/>
                <w:sz w:val="20"/>
                <w:szCs w:val="20"/>
              </w:rPr>
            </w:pPr>
            <w:r w:rsidRPr="004E5E73">
              <w:rPr>
                <w:rFonts w:ascii="Gadugi" w:hAnsi="Gadugi"/>
                <w:sz w:val="20"/>
                <w:szCs w:val="20"/>
              </w:rPr>
              <w:t>Jury</w:t>
            </w:r>
            <w:r w:rsidR="007E1F32" w:rsidRPr="004E5E73">
              <w:rPr>
                <w:rFonts w:ascii="Gadugi" w:hAnsi="Gadugi"/>
                <w:sz w:val="20"/>
                <w:szCs w:val="20"/>
              </w:rPr>
              <w:t> : les professeurs ME. André</w:t>
            </w:r>
            <w:r w:rsidRPr="004E5E73">
              <w:rPr>
                <w:rFonts w:ascii="Gadugi" w:hAnsi="Gadugi"/>
                <w:sz w:val="20"/>
                <w:szCs w:val="20"/>
              </w:rPr>
              <w:t>,  R.</w:t>
            </w:r>
            <w:r w:rsidR="007E1F32" w:rsidRPr="004E5E73">
              <w:rPr>
                <w:rFonts w:ascii="Gadugi" w:hAnsi="Gadugi"/>
                <w:sz w:val="20"/>
                <w:szCs w:val="20"/>
              </w:rPr>
              <w:t xml:space="preserve"> Cabrillac (</w:t>
            </w:r>
            <w:r w:rsidRPr="004E5E73">
              <w:rPr>
                <w:rFonts w:ascii="Gadugi" w:hAnsi="Gadugi"/>
                <w:sz w:val="20"/>
                <w:szCs w:val="20"/>
              </w:rPr>
              <w:t>Montpellier)</w:t>
            </w:r>
            <w:r w:rsidR="007E1F32" w:rsidRPr="004E5E73">
              <w:rPr>
                <w:rFonts w:ascii="Gadugi" w:hAnsi="Gadugi"/>
                <w:sz w:val="20"/>
                <w:szCs w:val="20"/>
              </w:rPr>
              <w:t>,</w:t>
            </w:r>
            <w:r w:rsidRPr="004E5E73">
              <w:rPr>
                <w:rFonts w:ascii="Gadugi" w:hAnsi="Gadugi"/>
                <w:sz w:val="20"/>
                <w:szCs w:val="20"/>
              </w:rPr>
              <w:t xml:space="preserve"> J.</w:t>
            </w:r>
            <w:r w:rsidR="007E1F32" w:rsidRPr="004E5E73">
              <w:rPr>
                <w:rFonts w:ascii="Gadugi" w:hAnsi="Gadugi"/>
                <w:sz w:val="20"/>
                <w:szCs w:val="20"/>
              </w:rPr>
              <w:t xml:space="preserve"> Mestre (</w:t>
            </w:r>
            <w:r w:rsidRPr="004E5E73">
              <w:rPr>
                <w:rFonts w:ascii="Gadugi" w:hAnsi="Gadugi"/>
                <w:sz w:val="20"/>
                <w:szCs w:val="20"/>
              </w:rPr>
              <w:t>Aix)</w:t>
            </w:r>
            <w:r w:rsidR="007E1F32" w:rsidRPr="004E5E73">
              <w:rPr>
                <w:rFonts w:ascii="Gadugi" w:hAnsi="Gadugi"/>
                <w:sz w:val="20"/>
                <w:szCs w:val="20"/>
              </w:rPr>
              <w:t>,</w:t>
            </w:r>
            <w:r w:rsidRPr="004E5E73">
              <w:rPr>
                <w:rFonts w:ascii="Gadugi" w:hAnsi="Gadugi"/>
                <w:sz w:val="20"/>
                <w:szCs w:val="20"/>
              </w:rPr>
              <w:t xml:space="preserve"> M.</w:t>
            </w:r>
            <w:r w:rsidR="007E1F32" w:rsidRPr="004E5E73">
              <w:rPr>
                <w:rFonts w:ascii="Gadugi" w:hAnsi="Gadugi"/>
                <w:sz w:val="20"/>
                <w:szCs w:val="20"/>
              </w:rPr>
              <w:t xml:space="preserve"> Vivant (</w:t>
            </w:r>
            <w:r w:rsidRPr="004E5E73">
              <w:rPr>
                <w:rFonts w:ascii="Gadugi" w:hAnsi="Gadugi"/>
                <w:sz w:val="20"/>
                <w:szCs w:val="20"/>
              </w:rPr>
              <w:t>Paris)</w:t>
            </w:r>
            <w:r w:rsidR="007E1F32" w:rsidRPr="004E5E73">
              <w:rPr>
                <w:rFonts w:ascii="Gadugi" w:hAnsi="Gadugi"/>
                <w:sz w:val="20"/>
                <w:szCs w:val="20"/>
              </w:rPr>
              <w:t>, JM. Bruguiere (</w:t>
            </w:r>
            <w:r w:rsidRPr="004E5E73">
              <w:rPr>
                <w:rFonts w:ascii="Gadugi" w:hAnsi="Gadugi"/>
                <w:sz w:val="20"/>
                <w:szCs w:val="20"/>
              </w:rPr>
              <w:t>Clermont Ferrand)</w:t>
            </w:r>
          </w:p>
          <w:p w14:paraId="194CAD03" w14:textId="77777777" w:rsidR="004E5E73" w:rsidRPr="007E1F32" w:rsidRDefault="004E5E73" w:rsidP="007E1F32">
            <w:pPr>
              <w:rPr>
                <w:rFonts w:ascii="Gadugi" w:hAnsi="Gadugi"/>
                <w:b/>
                <w:color w:val="1F497D" w:themeColor="text2"/>
                <w:sz w:val="22"/>
                <w:szCs w:val="22"/>
              </w:rPr>
            </w:pPr>
          </w:p>
        </w:tc>
      </w:tr>
      <w:tr w:rsidR="00B94966" w14:paraId="460A14FC" w14:textId="77777777" w:rsidTr="008C4AC9">
        <w:tc>
          <w:tcPr>
            <w:tcW w:w="691" w:type="dxa"/>
            <w:tcBorders>
              <w:top w:val="nil"/>
              <w:left w:val="nil"/>
              <w:bottom w:val="nil"/>
              <w:right w:val="nil"/>
            </w:tcBorders>
          </w:tcPr>
          <w:p w14:paraId="6D971990" w14:textId="77777777" w:rsidR="00B94966" w:rsidRPr="004E5E73" w:rsidRDefault="00B94966" w:rsidP="008C4AC9">
            <w:pPr>
              <w:jc w:val="center"/>
              <w:rPr>
                <w:rFonts w:ascii="Gadugi" w:hAnsi="Gadugi"/>
                <w:color w:val="1F497D" w:themeColor="text2"/>
                <w:sz w:val="22"/>
                <w:szCs w:val="22"/>
              </w:rPr>
            </w:pPr>
            <w:r w:rsidRPr="004E5E73">
              <w:rPr>
                <w:rFonts w:ascii="Gadugi" w:hAnsi="Gadugi"/>
                <w:color w:val="1F497D" w:themeColor="text2"/>
                <w:sz w:val="22"/>
                <w:szCs w:val="22"/>
              </w:rPr>
              <w:t>1991</w:t>
            </w:r>
          </w:p>
        </w:tc>
        <w:tc>
          <w:tcPr>
            <w:tcW w:w="8521" w:type="dxa"/>
            <w:tcBorders>
              <w:top w:val="nil"/>
              <w:left w:val="nil"/>
              <w:bottom w:val="nil"/>
              <w:right w:val="nil"/>
            </w:tcBorders>
          </w:tcPr>
          <w:p w14:paraId="58BC955C" w14:textId="77777777" w:rsidR="004E5E73" w:rsidRDefault="004E5E73" w:rsidP="00B94966">
            <w:pPr>
              <w:pStyle w:val="Paragraphedeliste"/>
              <w:ind w:left="0"/>
              <w:jc w:val="both"/>
              <w:rPr>
                <w:rFonts w:ascii="Gadugi" w:hAnsi="Gadugi" w:cs="Times New Roman"/>
                <w:sz w:val="22"/>
                <w:szCs w:val="22"/>
                <w:lang w:eastAsia="fr-FR"/>
              </w:rPr>
            </w:pPr>
            <w:r>
              <w:rPr>
                <w:rFonts w:ascii="Gadugi" w:hAnsi="Gadugi" w:cs="Times New Roman"/>
                <w:b/>
                <w:color w:val="1F497D" w:themeColor="text2"/>
                <w:sz w:val="22"/>
                <w:szCs w:val="22"/>
                <w:lang w:eastAsia="fr-FR"/>
              </w:rPr>
              <w:t>M</w:t>
            </w:r>
            <w:r w:rsidR="00B94966" w:rsidRPr="007E1F32">
              <w:rPr>
                <w:rFonts w:ascii="Gadugi" w:hAnsi="Gadugi" w:cs="Times New Roman"/>
                <w:b/>
                <w:color w:val="1F497D" w:themeColor="text2"/>
                <w:sz w:val="22"/>
                <w:szCs w:val="22"/>
                <w:lang w:eastAsia="fr-FR"/>
              </w:rPr>
              <w:t>aître de conférences</w:t>
            </w:r>
            <w:r w:rsidR="007E1F32">
              <w:rPr>
                <w:rFonts w:ascii="Gadugi" w:hAnsi="Gadugi" w:cs="Times New Roman"/>
                <w:b/>
                <w:color w:val="1F497D" w:themeColor="text2"/>
                <w:sz w:val="22"/>
                <w:szCs w:val="22"/>
                <w:lang w:eastAsia="fr-FR"/>
              </w:rPr>
              <w:t xml:space="preserve"> </w:t>
            </w:r>
            <w:r w:rsidR="00B94966" w:rsidRPr="004E5E73">
              <w:rPr>
                <w:rFonts w:ascii="Gadugi" w:hAnsi="Gadugi" w:cs="Times New Roman"/>
                <w:b/>
                <w:color w:val="1F497D" w:themeColor="text2"/>
                <w:sz w:val="22"/>
                <w:szCs w:val="22"/>
                <w:lang w:eastAsia="fr-FR"/>
              </w:rPr>
              <w:t>Droit privé et Sciences criminelles</w:t>
            </w:r>
            <w:r>
              <w:rPr>
                <w:rFonts w:ascii="Gadugi" w:hAnsi="Gadugi" w:cs="Times New Roman"/>
                <w:sz w:val="22"/>
                <w:szCs w:val="22"/>
                <w:lang w:eastAsia="fr-FR"/>
              </w:rPr>
              <w:t xml:space="preserve"> </w:t>
            </w:r>
          </w:p>
          <w:p w14:paraId="55BAC190" w14:textId="77777777" w:rsidR="007E1F32" w:rsidRPr="004E5E73" w:rsidRDefault="004E5E73" w:rsidP="00B94966">
            <w:pPr>
              <w:pStyle w:val="Paragraphedeliste"/>
              <w:ind w:left="0"/>
              <w:jc w:val="both"/>
              <w:rPr>
                <w:rFonts w:ascii="Gadugi" w:hAnsi="Gadugi" w:cs="Times New Roman"/>
                <w:color w:val="1F497D" w:themeColor="text2"/>
                <w:sz w:val="20"/>
                <w:szCs w:val="20"/>
                <w:lang w:eastAsia="fr-FR"/>
              </w:rPr>
            </w:pPr>
            <w:r w:rsidRPr="004E5E73">
              <w:rPr>
                <w:rFonts w:ascii="Gadugi" w:hAnsi="Gadugi" w:cs="Times New Roman"/>
                <w:i/>
                <w:color w:val="595959" w:themeColor="text1" w:themeTint="A6"/>
                <w:sz w:val="20"/>
                <w:szCs w:val="20"/>
                <w:lang w:eastAsia="fr-FR"/>
              </w:rPr>
              <w:t>Faculté de Droit Montpellier 1</w:t>
            </w:r>
          </w:p>
          <w:p w14:paraId="78A094AA" w14:textId="77777777" w:rsidR="004E5E73" w:rsidRPr="004E5E73" w:rsidRDefault="007E1F32" w:rsidP="00B94966">
            <w:pPr>
              <w:pStyle w:val="Paragraphedeliste"/>
              <w:ind w:left="0"/>
              <w:jc w:val="both"/>
              <w:rPr>
                <w:rFonts w:ascii="Gadugi" w:hAnsi="Gadugi" w:cs="Times New Roman"/>
                <w:sz w:val="20"/>
                <w:szCs w:val="20"/>
                <w:lang w:eastAsia="fr-FR"/>
              </w:rPr>
            </w:pPr>
            <w:r w:rsidRPr="004E5E73">
              <w:rPr>
                <w:rFonts w:ascii="Gadugi" w:hAnsi="Gadugi" w:cs="Times New Roman"/>
                <w:sz w:val="20"/>
                <w:szCs w:val="20"/>
                <w:lang w:eastAsia="fr-FR"/>
              </w:rPr>
              <w:t>T</w:t>
            </w:r>
            <w:r w:rsidR="00B94966" w:rsidRPr="004E5E73">
              <w:rPr>
                <w:rFonts w:ascii="Gadugi" w:hAnsi="Gadugi" w:cs="Times New Roman"/>
                <w:sz w:val="20"/>
                <w:szCs w:val="20"/>
                <w:lang w:eastAsia="fr-FR"/>
              </w:rPr>
              <w:t>hèse : Le contrat de licence de mar</w:t>
            </w:r>
            <w:r w:rsidR="004E5E73" w:rsidRPr="004E5E73">
              <w:rPr>
                <w:rFonts w:ascii="Gadugi" w:hAnsi="Gadugi" w:cs="Times New Roman"/>
                <w:sz w:val="20"/>
                <w:szCs w:val="20"/>
                <w:lang w:eastAsia="fr-FR"/>
              </w:rPr>
              <w:t>que de fabrique et de service,</w:t>
            </w:r>
            <w:r w:rsidR="00B94966" w:rsidRPr="004E5E73">
              <w:rPr>
                <w:rFonts w:ascii="Gadugi" w:hAnsi="Gadugi" w:cs="Times New Roman"/>
                <w:sz w:val="20"/>
                <w:szCs w:val="20"/>
                <w:lang w:eastAsia="fr-FR"/>
              </w:rPr>
              <w:t xml:space="preserve"> </w:t>
            </w:r>
            <w:r w:rsidR="004E5E73" w:rsidRPr="004E5E73">
              <w:rPr>
                <w:rFonts w:ascii="Gadugi" w:hAnsi="Gadugi" w:cs="Times New Roman"/>
                <w:sz w:val="20"/>
                <w:szCs w:val="20"/>
                <w:lang w:eastAsia="fr-FR"/>
              </w:rPr>
              <w:t>sous la direction du Professeur JM. Mousseron  (mention très honorable,  Félicitations du jury)</w:t>
            </w:r>
          </w:p>
          <w:p w14:paraId="4374386A" w14:textId="77777777" w:rsidR="00B94966" w:rsidRPr="004E5E73" w:rsidRDefault="004E5E73" w:rsidP="00B94966">
            <w:pPr>
              <w:pStyle w:val="Paragraphedeliste"/>
              <w:ind w:left="0"/>
              <w:jc w:val="both"/>
              <w:rPr>
                <w:rFonts w:ascii="Gadugi" w:hAnsi="Gadugi" w:cs="Times New Roman"/>
                <w:sz w:val="20"/>
                <w:szCs w:val="20"/>
                <w:lang w:eastAsia="fr-FR"/>
              </w:rPr>
            </w:pPr>
            <w:r w:rsidRPr="004E5E73">
              <w:rPr>
                <w:rFonts w:ascii="Gadugi" w:hAnsi="Gadugi" w:cs="Times New Roman"/>
                <w:sz w:val="20"/>
                <w:szCs w:val="20"/>
                <w:lang w:eastAsia="fr-FR"/>
              </w:rPr>
              <w:t>Jury : JM. Mousseron, J</w:t>
            </w:r>
            <w:r w:rsidR="00B94966" w:rsidRPr="004E5E73">
              <w:rPr>
                <w:rFonts w:ascii="Gadugi" w:hAnsi="Gadugi" w:cs="Times New Roman"/>
                <w:sz w:val="20"/>
                <w:szCs w:val="20"/>
                <w:lang w:eastAsia="fr-FR"/>
              </w:rPr>
              <w:t>J. Burst, C. Lestanc, M.</w:t>
            </w:r>
            <w:r w:rsidRPr="004E5E73">
              <w:rPr>
                <w:rFonts w:ascii="Gadugi" w:hAnsi="Gadugi" w:cs="Times New Roman"/>
                <w:sz w:val="20"/>
                <w:szCs w:val="20"/>
                <w:lang w:eastAsia="fr-FR"/>
              </w:rPr>
              <w:t xml:space="preserve"> </w:t>
            </w:r>
            <w:r w:rsidR="00B94966" w:rsidRPr="004E5E73">
              <w:rPr>
                <w:rFonts w:ascii="Gadugi" w:hAnsi="Gadugi" w:cs="Times New Roman"/>
                <w:sz w:val="20"/>
                <w:szCs w:val="20"/>
                <w:lang w:eastAsia="fr-FR"/>
              </w:rPr>
              <w:t>Vivant</w:t>
            </w:r>
            <w:r w:rsidRPr="004E5E73">
              <w:rPr>
                <w:rFonts w:ascii="Gadugi" w:hAnsi="Gadugi" w:cs="Times New Roman"/>
                <w:sz w:val="20"/>
                <w:szCs w:val="20"/>
                <w:lang w:eastAsia="fr-FR"/>
              </w:rPr>
              <w:t>,</w:t>
            </w:r>
            <w:r w:rsidR="00B94966" w:rsidRPr="004E5E73">
              <w:rPr>
                <w:rFonts w:ascii="Gadugi" w:hAnsi="Gadugi" w:cs="Times New Roman"/>
                <w:sz w:val="20"/>
                <w:szCs w:val="20"/>
                <w:lang w:eastAsia="fr-FR"/>
              </w:rPr>
              <w:t xml:space="preserve"> M. Reboul </w:t>
            </w:r>
          </w:p>
          <w:p w14:paraId="5CA521AF" w14:textId="77777777" w:rsidR="004E5E73" w:rsidRPr="007E1F32" w:rsidRDefault="004E5E73" w:rsidP="00B94966">
            <w:pPr>
              <w:pStyle w:val="Paragraphedeliste"/>
              <w:ind w:left="0"/>
              <w:jc w:val="both"/>
              <w:rPr>
                <w:rFonts w:ascii="Gadugi" w:hAnsi="Gadugi" w:cs="Times New Roman"/>
                <w:sz w:val="22"/>
                <w:szCs w:val="22"/>
                <w:lang w:eastAsia="fr-FR"/>
              </w:rPr>
            </w:pPr>
          </w:p>
        </w:tc>
      </w:tr>
      <w:tr w:rsidR="00B94966" w14:paraId="03288C06" w14:textId="77777777" w:rsidTr="008C4AC9">
        <w:tc>
          <w:tcPr>
            <w:tcW w:w="691" w:type="dxa"/>
            <w:tcBorders>
              <w:top w:val="nil"/>
              <w:left w:val="nil"/>
              <w:bottom w:val="nil"/>
              <w:right w:val="nil"/>
            </w:tcBorders>
          </w:tcPr>
          <w:p w14:paraId="0BD3DC4B" w14:textId="77777777" w:rsidR="00B94966" w:rsidRPr="004E5E73" w:rsidRDefault="00B94966" w:rsidP="008C4AC9">
            <w:pPr>
              <w:jc w:val="center"/>
              <w:rPr>
                <w:rFonts w:ascii="Gadugi" w:hAnsi="Gadugi"/>
                <w:color w:val="1F497D" w:themeColor="text2"/>
                <w:sz w:val="22"/>
                <w:szCs w:val="22"/>
              </w:rPr>
            </w:pPr>
            <w:r w:rsidRPr="004E5E73">
              <w:rPr>
                <w:rFonts w:ascii="Gadugi" w:hAnsi="Gadugi"/>
                <w:color w:val="1F497D" w:themeColor="text2"/>
                <w:sz w:val="22"/>
                <w:szCs w:val="22"/>
              </w:rPr>
              <w:t>1987</w:t>
            </w:r>
          </w:p>
        </w:tc>
        <w:tc>
          <w:tcPr>
            <w:tcW w:w="8521" w:type="dxa"/>
            <w:tcBorders>
              <w:top w:val="nil"/>
              <w:left w:val="nil"/>
              <w:bottom w:val="nil"/>
              <w:right w:val="nil"/>
            </w:tcBorders>
          </w:tcPr>
          <w:p w14:paraId="59B6ED6E" w14:textId="77777777" w:rsidR="004E5E73" w:rsidRDefault="00B94966" w:rsidP="00B94966">
            <w:pPr>
              <w:pStyle w:val="Paragraphedeliste"/>
              <w:ind w:left="0"/>
              <w:jc w:val="both"/>
              <w:rPr>
                <w:rFonts w:ascii="Gadugi" w:hAnsi="Gadugi" w:cs="Times New Roman"/>
                <w:sz w:val="22"/>
                <w:szCs w:val="22"/>
                <w:lang w:eastAsia="fr-FR"/>
              </w:rPr>
            </w:pPr>
            <w:r w:rsidRPr="004E5E73">
              <w:rPr>
                <w:rFonts w:ascii="Gadugi" w:hAnsi="Gadugi" w:cs="Times New Roman"/>
                <w:b/>
                <w:color w:val="1F497D" w:themeColor="text2"/>
                <w:sz w:val="22"/>
                <w:szCs w:val="22"/>
                <w:lang w:eastAsia="fr-FR"/>
              </w:rPr>
              <w:t>DESS</w:t>
            </w:r>
            <w:r w:rsidR="004E5E73" w:rsidRPr="004E5E73">
              <w:rPr>
                <w:rFonts w:ascii="Gadugi" w:hAnsi="Gadugi" w:cs="Times New Roman"/>
                <w:b/>
                <w:color w:val="1F497D" w:themeColor="text2"/>
                <w:sz w:val="22"/>
                <w:szCs w:val="22"/>
                <w:lang w:eastAsia="fr-FR"/>
              </w:rPr>
              <w:t xml:space="preserve"> D</w:t>
            </w:r>
            <w:r w:rsidRPr="004E5E73">
              <w:rPr>
                <w:rFonts w:ascii="Gadugi" w:hAnsi="Gadugi" w:cs="Times New Roman"/>
                <w:b/>
                <w:color w:val="1F497D" w:themeColor="text2"/>
                <w:sz w:val="22"/>
                <w:szCs w:val="22"/>
                <w:lang w:eastAsia="fr-FR"/>
              </w:rPr>
              <w:t>roit des affaires, DJCE Diplôme de juris-consult d’entreprise</w:t>
            </w:r>
            <w:r w:rsidR="004E5E73">
              <w:rPr>
                <w:rFonts w:ascii="Gadugi" w:hAnsi="Gadugi" w:cs="Times New Roman"/>
                <w:sz w:val="22"/>
                <w:szCs w:val="22"/>
                <w:lang w:eastAsia="fr-FR"/>
              </w:rPr>
              <w:t xml:space="preserve"> </w:t>
            </w:r>
          </w:p>
          <w:p w14:paraId="59BF7A0A" w14:textId="77777777" w:rsidR="00B94966" w:rsidRPr="004E5E73" w:rsidRDefault="004E5E73" w:rsidP="00B94966">
            <w:pPr>
              <w:pStyle w:val="Paragraphedeliste"/>
              <w:ind w:left="0"/>
              <w:jc w:val="both"/>
              <w:rPr>
                <w:rFonts w:ascii="Gadugi" w:hAnsi="Gadugi" w:cs="Times New Roman"/>
                <w:sz w:val="20"/>
                <w:szCs w:val="20"/>
                <w:lang w:eastAsia="fr-FR"/>
              </w:rPr>
            </w:pPr>
            <w:r w:rsidRPr="004E5E73">
              <w:rPr>
                <w:rFonts w:ascii="Gadugi" w:hAnsi="Gadugi" w:cs="Times New Roman"/>
                <w:i/>
                <w:color w:val="595959" w:themeColor="text1" w:themeTint="A6"/>
                <w:sz w:val="20"/>
                <w:szCs w:val="20"/>
                <w:lang w:eastAsia="fr-FR"/>
              </w:rPr>
              <w:t>Faculté de Droit Montpellier 1</w:t>
            </w:r>
            <w:r w:rsidR="00B94966" w:rsidRPr="004E5E73">
              <w:rPr>
                <w:rFonts w:ascii="Gadugi" w:hAnsi="Gadugi" w:cs="Times New Roman"/>
                <w:i/>
                <w:color w:val="595959" w:themeColor="text1" w:themeTint="A6"/>
                <w:sz w:val="20"/>
                <w:szCs w:val="20"/>
                <w:lang w:eastAsia="fr-FR"/>
              </w:rPr>
              <w:t xml:space="preserve"> </w:t>
            </w:r>
          </w:p>
          <w:p w14:paraId="21B9ACBF" w14:textId="77777777" w:rsidR="007E1F32" w:rsidRPr="004E5E73" w:rsidRDefault="007E1F32" w:rsidP="00B94966">
            <w:pPr>
              <w:pStyle w:val="Paragraphedeliste"/>
              <w:ind w:left="0"/>
              <w:jc w:val="both"/>
              <w:rPr>
                <w:rFonts w:ascii="Gadugi" w:hAnsi="Gadugi" w:cs="Times New Roman"/>
                <w:sz w:val="20"/>
                <w:szCs w:val="20"/>
                <w:lang w:eastAsia="fr-FR"/>
              </w:rPr>
            </w:pPr>
            <w:r w:rsidRPr="004E5E73">
              <w:rPr>
                <w:rFonts w:ascii="Gadugi" w:hAnsi="Gadugi" w:cs="Times New Roman"/>
                <w:sz w:val="20"/>
                <w:szCs w:val="20"/>
                <w:lang w:eastAsia="fr-FR"/>
              </w:rPr>
              <w:t>Certificat supérieur de Fiscalité (mention Bien)</w:t>
            </w:r>
          </w:p>
          <w:p w14:paraId="6B24F06E" w14:textId="77777777" w:rsidR="004E5E73" w:rsidRPr="007E1F32" w:rsidRDefault="004E5E73" w:rsidP="00B94966">
            <w:pPr>
              <w:pStyle w:val="Paragraphedeliste"/>
              <w:ind w:left="0"/>
              <w:jc w:val="both"/>
              <w:rPr>
                <w:rFonts w:ascii="Gadugi" w:hAnsi="Gadugi" w:cs="Times New Roman"/>
                <w:sz w:val="22"/>
                <w:szCs w:val="22"/>
                <w:lang w:eastAsia="fr-FR"/>
              </w:rPr>
            </w:pPr>
          </w:p>
        </w:tc>
      </w:tr>
      <w:tr w:rsidR="007E1F32" w14:paraId="60C1EC37" w14:textId="77777777" w:rsidTr="008C4AC9">
        <w:tc>
          <w:tcPr>
            <w:tcW w:w="691" w:type="dxa"/>
            <w:tcBorders>
              <w:top w:val="nil"/>
              <w:left w:val="nil"/>
              <w:bottom w:val="nil"/>
              <w:right w:val="nil"/>
            </w:tcBorders>
          </w:tcPr>
          <w:p w14:paraId="4590708F" w14:textId="77777777" w:rsidR="007E1F32" w:rsidRPr="004E5E73" w:rsidRDefault="007E1F32" w:rsidP="008C4AC9">
            <w:pPr>
              <w:jc w:val="center"/>
              <w:rPr>
                <w:rFonts w:ascii="Gadugi" w:hAnsi="Gadugi"/>
                <w:color w:val="1F497D" w:themeColor="text2"/>
                <w:sz w:val="22"/>
                <w:szCs w:val="22"/>
              </w:rPr>
            </w:pPr>
            <w:r w:rsidRPr="004E5E73">
              <w:rPr>
                <w:rFonts w:ascii="Gadugi" w:hAnsi="Gadugi"/>
                <w:color w:val="1F497D" w:themeColor="text2"/>
                <w:sz w:val="22"/>
                <w:szCs w:val="22"/>
              </w:rPr>
              <w:t>1986</w:t>
            </w:r>
          </w:p>
        </w:tc>
        <w:tc>
          <w:tcPr>
            <w:tcW w:w="8521" w:type="dxa"/>
            <w:tcBorders>
              <w:top w:val="nil"/>
              <w:left w:val="nil"/>
              <w:bottom w:val="nil"/>
              <w:right w:val="nil"/>
            </w:tcBorders>
          </w:tcPr>
          <w:p w14:paraId="513B0880" w14:textId="77777777" w:rsidR="007E1F32" w:rsidRPr="004E5E73" w:rsidRDefault="007E1F32" w:rsidP="00B94966">
            <w:pPr>
              <w:pStyle w:val="Paragraphedeliste"/>
              <w:ind w:left="0"/>
              <w:jc w:val="both"/>
              <w:rPr>
                <w:rFonts w:ascii="Gadugi" w:hAnsi="Gadugi" w:cs="Times New Roman"/>
                <w:b/>
                <w:color w:val="1F497D" w:themeColor="text2"/>
                <w:sz w:val="22"/>
                <w:szCs w:val="22"/>
                <w:lang w:eastAsia="fr-FR"/>
              </w:rPr>
            </w:pPr>
            <w:r w:rsidRPr="004E5E73">
              <w:rPr>
                <w:rFonts w:ascii="Gadugi" w:hAnsi="Gadugi" w:cs="Times New Roman"/>
                <w:b/>
                <w:color w:val="1F497D" w:themeColor="text2"/>
                <w:sz w:val="22"/>
                <w:szCs w:val="22"/>
                <w:lang w:eastAsia="fr-FR"/>
              </w:rPr>
              <w:t xml:space="preserve">Maîtrise de Droit privé, Droit de l’entreprise </w:t>
            </w:r>
          </w:p>
        </w:tc>
      </w:tr>
    </w:tbl>
    <w:p w14:paraId="0A8FF265" w14:textId="77777777" w:rsidR="00B94966" w:rsidRPr="00B94966" w:rsidRDefault="00B94966" w:rsidP="00B94966"/>
    <w:p w14:paraId="4F52BC32" w14:textId="77777777" w:rsidR="00F52C97" w:rsidRPr="008C4AC9" w:rsidRDefault="00F52C97" w:rsidP="008C4AC9">
      <w:pPr>
        <w:spacing w:after="80"/>
        <w:rPr>
          <w:rFonts w:ascii="Garamond" w:hAnsi="Garamond"/>
          <w:sz w:val="22"/>
          <w:szCs w:val="22"/>
        </w:rPr>
      </w:pPr>
      <w:r w:rsidRPr="002A27A8">
        <w:rPr>
          <w:rFonts w:ascii="Garamond" w:hAnsi="Garamond"/>
          <w:i/>
          <w:sz w:val="22"/>
          <w:szCs w:val="22"/>
        </w:rPr>
        <w:t xml:space="preserve"> </w:t>
      </w:r>
    </w:p>
    <w:p w14:paraId="340AAA26" w14:textId="77777777" w:rsidR="00F52C97" w:rsidRPr="008C4AC9" w:rsidRDefault="00AB2A80" w:rsidP="008C4AC9">
      <w:pPr>
        <w:pStyle w:val="Titre1"/>
        <w:rPr>
          <w:rFonts w:ascii="Gadugi" w:hAnsi="Gadugi"/>
          <w:color w:val="1F497D" w:themeColor="text2"/>
          <w:sz w:val="22"/>
          <w:szCs w:val="22"/>
        </w:rPr>
      </w:pPr>
      <w:r>
        <w:rPr>
          <w:rFonts w:ascii="Gadugi" w:hAnsi="Gadugi"/>
          <w:color w:val="1F497D" w:themeColor="text2"/>
          <w:sz w:val="22"/>
          <w:szCs w:val="22"/>
        </w:rPr>
        <w:t>PARCOURS PROFESIONNEL</w:t>
      </w:r>
    </w:p>
    <w:tbl>
      <w:tblPr>
        <w:tblStyle w:val="Grille"/>
        <w:tblW w:w="0" w:type="auto"/>
        <w:tblBorders>
          <w:top w:val="single" w:sz="4"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28"/>
      </w:tblGrid>
      <w:tr w:rsidR="008C4AC9" w14:paraId="3D1E47A8" w14:textId="77777777" w:rsidTr="00AB2A80">
        <w:tc>
          <w:tcPr>
            <w:tcW w:w="1384" w:type="dxa"/>
          </w:tcPr>
          <w:p w14:paraId="182E416F" w14:textId="77777777" w:rsidR="004255B9" w:rsidRDefault="004255B9" w:rsidP="004255B9">
            <w:pPr>
              <w:rPr>
                <w:rFonts w:ascii="Gadugi" w:hAnsi="Gadugi"/>
                <w:color w:val="1F497D" w:themeColor="text2"/>
                <w:sz w:val="22"/>
                <w:szCs w:val="22"/>
              </w:rPr>
            </w:pPr>
          </w:p>
          <w:p w14:paraId="4190F9B2" w14:textId="77777777" w:rsidR="004255B9" w:rsidRDefault="004255B9" w:rsidP="004255B9">
            <w:pPr>
              <w:rPr>
                <w:rFonts w:ascii="Gadugi" w:hAnsi="Gadugi"/>
                <w:color w:val="1F497D" w:themeColor="text2"/>
                <w:sz w:val="22"/>
                <w:szCs w:val="22"/>
              </w:rPr>
            </w:pPr>
            <w:r>
              <w:rPr>
                <w:rFonts w:ascii="Gadugi" w:hAnsi="Gadugi"/>
                <w:color w:val="1F497D" w:themeColor="text2"/>
                <w:sz w:val="22"/>
                <w:szCs w:val="22"/>
              </w:rPr>
              <w:t>2016-</w:t>
            </w:r>
          </w:p>
          <w:p w14:paraId="71C7E83E" w14:textId="77777777" w:rsidR="004255B9" w:rsidRDefault="004255B9" w:rsidP="004255B9">
            <w:pPr>
              <w:rPr>
                <w:rFonts w:ascii="Gadugi" w:hAnsi="Gadugi"/>
                <w:color w:val="1F497D" w:themeColor="text2"/>
                <w:sz w:val="22"/>
                <w:szCs w:val="22"/>
              </w:rPr>
            </w:pPr>
          </w:p>
          <w:p w14:paraId="1D2596C6" w14:textId="77777777" w:rsidR="008C4AC9" w:rsidRPr="008C4AC9" w:rsidRDefault="008C4AC9" w:rsidP="004255B9">
            <w:pPr>
              <w:rPr>
                <w:rFonts w:ascii="Gadugi" w:hAnsi="Gadugi"/>
                <w:color w:val="1F497D" w:themeColor="text2"/>
                <w:sz w:val="22"/>
                <w:szCs w:val="22"/>
              </w:rPr>
            </w:pPr>
            <w:r w:rsidRPr="008C4AC9">
              <w:rPr>
                <w:rFonts w:ascii="Gadugi" w:hAnsi="Gadugi"/>
                <w:color w:val="1F497D" w:themeColor="text2"/>
                <w:sz w:val="22"/>
                <w:szCs w:val="22"/>
              </w:rPr>
              <w:t>2008</w:t>
            </w:r>
            <w:r w:rsidR="004255B9">
              <w:rPr>
                <w:rFonts w:ascii="Gadugi" w:hAnsi="Gadugi"/>
                <w:color w:val="1F497D" w:themeColor="text2"/>
                <w:sz w:val="22"/>
                <w:szCs w:val="22"/>
              </w:rPr>
              <w:t xml:space="preserve"> -2015</w:t>
            </w:r>
          </w:p>
        </w:tc>
        <w:tc>
          <w:tcPr>
            <w:tcW w:w="7828" w:type="dxa"/>
          </w:tcPr>
          <w:p w14:paraId="4615F455" w14:textId="77777777" w:rsidR="004255B9" w:rsidRDefault="004255B9" w:rsidP="004255B9">
            <w:pPr>
              <w:pStyle w:val="Paragraphedeliste"/>
              <w:ind w:left="0"/>
              <w:jc w:val="both"/>
              <w:rPr>
                <w:rFonts w:ascii="Gadugi" w:hAnsi="Gadugi" w:cs="Times New Roman"/>
                <w:b/>
                <w:color w:val="1F497D" w:themeColor="text2"/>
                <w:sz w:val="22"/>
                <w:szCs w:val="20"/>
                <w:lang w:eastAsia="fr-FR"/>
              </w:rPr>
            </w:pPr>
            <w:r>
              <w:rPr>
                <w:rFonts w:ascii="Gadugi" w:hAnsi="Gadugi" w:cs="Times New Roman"/>
                <w:b/>
                <w:color w:val="1F497D" w:themeColor="text2"/>
                <w:sz w:val="22"/>
                <w:szCs w:val="20"/>
                <w:lang w:eastAsia="fr-FR"/>
              </w:rPr>
              <w:t>Maitre de conférences HDR</w:t>
            </w:r>
          </w:p>
          <w:p w14:paraId="534B48E1" w14:textId="77777777" w:rsidR="004255B9" w:rsidRDefault="004255B9" w:rsidP="004255B9">
            <w:pPr>
              <w:pStyle w:val="Paragraphedeliste"/>
              <w:ind w:left="0"/>
              <w:jc w:val="both"/>
              <w:rPr>
                <w:rFonts w:ascii="Gadugi" w:hAnsi="Gadugi" w:cs="Times New Roman"/>
                <w:b/>
                <w:color w:val="1F497D" w:themeColor="text2"/>
                <w:sz w:val="22"/>
                <w:szCs w:val="20"/>
                <w:lang w:eastAsia="fr-FR"/>
              </w:rPr>
            </w:pPr>
            <w:r>
              <w:rPr>
                <w:rFonts w:ascii="Gadugi" w:hAnsi="Gadugi" w:cs="Times New Roman"/>
                <w:b/>
                <w:color w:val="1F497D" w:themeColor="text2"/>
                <w:sz w:val="22"/>
                <w:szCs w:val="20"/>
                <w:lang w:eastAsia="fr-FR"/>
              </w:rPr>
              <w:t>Rattachement au laboratoire de droit privé</w:t>
            </w:r>
          </w:p>
          <w:p w14:paraId="0A37BE14" w14:textId="77777777" w:rsidR="004255B9" w:rsidRDefault="004255B9" w:rsidP="004255B9">
            <w:pPr>
              <w:pStyle w:val="Paragraphedeliste"/>
              <w:ind w:left="0"/>
              <w:jc w:val="both"/>
              <w:rPr>
                <w:rFonts w:ascii="Gadugi" w:hAnsi="Gadugi" w:cs="Times New Roman"/>
                <w:b/>
                <w:color w:val="1F497D" w:themeColor="text2"/>
                <w:sz w:val="22"/>
                <w:szCs w:val="20"/>
                <w:lang w:eastAsia="fr-FR"/>
              </w:rPr>
            </w:pPr>
          </w:p>
          <w:p w14:paraId="1783ACAE" w14:textId="77777777" w:rsidR="008C4AC9" w:rsidRPr="004255B9" w:rsidRDefault="004255B9" w:rsidP="008C4AC9">
            <w:pPr>
              <w:pStyle w:val="Paragraphedeliste"/>
              <w:ind w:left="0"/>
              <w:jc w:val="both"/>
              <w:rPr>
                <w:rFonts w:ascii="Gadugi" w:hAnsi="Gadugi" w:cs="Times New Roman"/>
                <w:i/>
                <w:sz w:val="20"/>
                <w:szCs w:val="20"/>
                <w:lang w:eastAsia="fr-FR"/>
              </w:rPr>
            </w:pPr>
            <w:r>
              <w:rPr>
                <w:rFonts w:ascii="Gadugi" w:hAnsi="Gadugi" w:cs="Times New Roman"/>
                <w:i/>
                <w:color w:val="595959" w:themeColor="text1" w:themeTint="A6"/>
                <w:sz w:val="20"/>
                <w:szCs w:val="20"/>
                <w:lang w:eastAsia="fr-FR"/>
              </w:rPr>
              <w:t>Faculté de Droit et de Science Politique,</w:t>
            </w:r>
            <w:r w:rsidRPr="00AB2A80">
              <w:rPr>
                <w:rFonts w:ascii="Gadugi" w:hAnsi="Gadugi" w:cs="Times New Roman"/>
                <w:i/>
                <w:color w:val="595959" w:themeColor="text1" w:themeTint="A6"/>
                <w:sz w:val="20"/>
                <w:szCs w:val="20"/>
                <w:lang w:eastAsia="fr-FR"/>
              </w:rPr>
              <w:t xml:space="preserve"> Montpellier</w:t>
            </w:r>
            <w:r>
              <w:rPr>
                <w:rFonts w:ascii="Gadugi" w:hAnsi="Gadugi" w:cs="Times New Roman"/>
                <w:i/>
                <w:color w:val="595959" w:themeColor="text1" w:themeTint="A6"/>
                <w:sz w:val="20"/>
                <w:szCs w:val="20"/>
                <w:lang w:eastAsia="fr-FR"/>
              </w:rPr>
              <w:t xml:space="preserve"> 1</w:t>
            </w:r>
            <w:r w:rsidRPr="004255B9">
              <w:rPr>
                <w:rFonts w:ascii="Gadugi" w:hAnsi="Gadugi" w:cs="Times New Roman"/>
                <w:i/>
                <w:color w:val="595959" w:themeColor="text1" w:themeTint="A6"/>
                <w:sz w:val="20"/>
                <w:szCs w:val="20"/>
                <w:lang w:eastAsia="fr-FR"/>
              </w:rPr>
              <w:t xml:space="preserve">, </w:t>
            </w:r>
            <w:r w:rsidR="008C4AC9" w:rsidRPr="004255B9">
              <w:rPr>
                <w:rFonts w:ascii="Gadugi" w:hAnsi="Gadugi" w:cs="Times New Roman"/>
                <w:i/>
                <w:sz w:val="20"/>
                <w:szCs w:val="20"/>
                <w:lang w:eastAsia="fr-FR"/>
              </w:rPr>
              <w:t xml:space="preserve">Rattachement à l’ERCIM (UMR 5815) </w:t>
            </w:r>
          </w:p>
          <w:p w14:paraId="31845785" w14:textId="77777777" w:rsidR="008C4AC9" w:rsidRPr="008C4AC9" w:rsidRDefault="004255B9" w:rsidP="004255B9">
            <w:pPr>
              <w:pStyle w:val="Paragraphedeliste"/>
              <w:ind w:left="0"/>
              <w:jc w:val="both"/>
              <w:rPr>
                <w:rFonts w:ascii="Gadugi" w:hAnsi="Gadugi" w:cs="Times New Roman"/>
                <w:sz w:val="20"/>
                <w:szCs w:val="20"/>
                <w:lang w:eastAsia="fr-FR"/>
              </w:rPr>
            </w:pPr>
            <w:r>
              <w:rPr>
                <w:rFonts w:ascii="Gadugi" w:hAnsi="Gadugi" w:cs="Times New Roman"/>
                <w:sz w:val="20"/>
                <w:szCs w:val="20"/>
                <w:lang w:eastAsia="fr-FR"/>
              </w:rPr>
              <w:t>Domaines d’interventions, Droit civil des biens des obligations Droit de la propriété industrielle, droit du vivant</w:t>
            </w:r>
          </w:p>
        </w:tc>
      </w:tr>
      <w:tr w:rsidR="008C4AC9" w14:paraId="05E8163F" w14:textId="77777777" w:rsidTr="00AB2A80">
        <w:tc>
          <w:tcPr>
            <w:tcW w:w="1384" w:type="dxa"/>
          </w:tcPr>
          <w:p w14:paraId="4DAFD6AA" w14:textId="77777777" w:rsidR="008C4AC9" w:rsidRPr="008C4AC9" w:rsidRDefault="004255B9" w:rsidP="008C4AC9">
            <w:pPr>
              <w:jc w:val="center"/>
              <w:rPr>
                <w:rFonts w:ascii="Gadugi" w:hAnsi="Gadugi"/>
                <w:color w:val="1F497D" w:themeColor="text2"/>
                <w:sz w:val="22"/>
                <w:szCs w:val="22"/>
              </w:rPr>
            </w:pPr>
            <w:r>
              <w:rPr>
                <w:rFonts w:ascii="Gadugi" w:hAnsi="Gadugi"/>
                <w:color w:val="1F497D" w:themeColor="text2"/>
                <w:sz w:val="22"/>
                <w:szCs w:val="22"/>
              </w:rPr>
              <w:t>2002 - 2008</w:t>
            </w:r>
          </w:p>
        </w:tc>
        <w:tc>
          <w:tcPr>
            <w:tcW w:w="7828" w:type="dxa"/>
          </w:tcPr>
          <w:p w14:paraId="6DCB2167" w14:textId="77777777" w:rsidR="00AB2A80" w:rsidRDefault="00AB2A80" w:rsidP="008C4AC9">
            <w:pPr>
              <w:pStyle w:val="Paragraphedeliste"/>
              <w:ind w:left="0"/>
              <w:jc w:val="both"/>
              <w:rPr>
                <w:rFonts w:ascii="Gadugi" w:hAnsi="Gadugi" w:cs="Times New Roman"/>
                <w:sz w:val="20"/>
                <w:szCs w:val="20"/>
                <w:lang w:eastAsia="fr-FR"/>
              </w:rPr>
            </w:pPr>
            <w:r w:rsidRPr="008C4AC9">
              <w:rPr>
                <w:rFonts w:ascii="Gadugi" w:hAnsi="Gadugi" w:cs="Times New Roman"/>
                <w:b/>
                <w:color w:val="1F497D" w:themeColor="text2"/>
                <w:sz w:val="22"/>
                <w:szCs w:val="20"/>
                <w:lang w:eastAsia="fr-FR"/>
              </w:rPr>
              <w:t>Maitre de conférences</w:t>
            </w:r>
            <w:r w:rsidR="004255B9">
              <w:rPr>
                <w:rFonts w:ascii="Gadugi" w:hAnsi="Gadugi" w:cs="Times New Roman"/>
                <w:b/>
                <w:color w:val="1F497D" w:themeColor="text2"/>
                <w:sz w:val="22"/>
                <w:szCs w:val="20"/>
                <w:lang w:eastAsia="fr-FR"/>
              </w:rPr>
              <w:t xml:space="preserve"> HDR</w:t>
            </w:r>
          </w:p>
          <w:p w14:paraId="24CD70F8" w14:textId="77777777" w:rsidR="008C4AC9" w:rsidRDefault="00AB2A80" w:rsidP="008C4AC9">
            <w:pPr>
              <w:pStyle w:val="Paragraphedeliste"/>
              <w:ind w:left="0"/>
              <w:jc w:val="both"/>
              <w:rPr>
                <w:rFonts w:ascii="Gadugi" w:hAnsi="Gadugi" w:cs="Times New Roman"/>
                <w:i/>
                <w:color w:val="595959" w:themeColor="text1" w:themeTint="A6"/>
                <w:sz w:val="20"/>
                <w:szCs w:val="20"/>
                <w:lang w:eastAsia="fr-FR"/>
              </w:rPr>
            </w:pPr>
            <w:r>
              <w:rPr>
                <w:rFonts w:ascii="Gadugi" w:hAnsi="Gadugi" w:cs="Times New Roman"/>
                <w:i/>
                <w:color w:val="595959" w:themeColor="text1" w:themeTint="A6"/>
                <w:sz w:val="20"/>
                <w:szCs w:val="20"/>
                <w:lang w:eastAsia="fr-FR"/>
              </w:rPr>
              <w:t>Faculté de Droit et de Science Politique,</w:t>
            </w:r>
            <w:r w:rsidR="008C4AC9" w:rsidRPr="00AB2A80">
              <w:rPr>
                <w:rFonts w:ascii="Gadugi" w:hAnsi="Gadugi" w:cs="Times New Roman"/>
                <w:i/>
                <w:color w:val="595959" w:themeColor="text1" w:themeTint="A6"/>
                <w:sz w:val="20"/>
                <w:szCs w:val="20"/>
                <w:lang w:eastAsia="fr-FR"/>
              </w:rPr>
              <w:t xml:space="preserve"> Montpellier</w:t>
            </w:r>
            <w:r>
              <w:rPr>
                <w:rFonts w:ascii="Gadugi" w:hAnsi="Gadugi" w:cs="Times New Roman"/>
                <w:i/>
                <w:color w:val="595959" w:themeColor="text1" w:themeTint="A6"/>
                <w:sz w:val="20"/>
                <w:szCs w:val="20"/>
                <w:lang w:eastAsia="fr-FR"/>
              </w:rPr>
              <w:t xml:space="preserve"> 1, </w:t>
            </w:r>
            <w:r w:rsidR="008C4AC9" w:rsidRPr="00AB2A80">
              <w:rPr>
                <w:rFonts w:ascii="Gadugi" w:hAnsi="Gadugi" w:cs="Times New Roman"/>
                <w:i/>
                <w:color w:val="595959" w:themeColor="text1" w:themeTint="A6"/>
                <w:sz w:val="20"/>
                <w:szCs w:val="20"/>
                <w:lang w:eastAsia="fr-FR"/>
              </w:rPr>
              <w:t>Centre du Droit de l’Entreprise</w:t>
            </w:r>
          </w:p>
          <w:p w14:paraId="78739A01" w14:textId="77777777" w:rsidR="008C4AC9" w:rsidRPr="008C4AC9" w:rsidRDefault="004255B9" w:rsidP="004255B9">
            <w:pPr>
              <w:pStyle w:val="Paragraphedeliste"/>
              <w:ind w:left="0"/>
              <w:jc w:val="both"/>
              <w:rPr>
                <w:rFonts w:ascii="Gadugi" w:hAnsi="Gadugi" w:cs="Times New Roman"/>
                <w:sz w:val="20"/>
                <w:szCs w:val="20"/>
                <w:lang w:eastAsia="fr-FR"/>
              </w:rPr>
            </w:pPr>
            <w:r>
              <w:rPr>
                <w:rFonts w:ascii="Gadugi" w:hAnsi="Gadugi" w:cs="Times New Roman"/>
                <w:sz w:val="20"/>
                <w:szCs w:val="20"/>
                <w:lang w:eastAsia="fr-FR"/>
              </w:rPr>
              <w:t>Domaines d’intervention, droit commercial droit des sociétés, droit de la propriété industrielle</w:t>
            </w:r>
          </w:p>
        </w:tc>
      </w:tr>
      <w:tr w:rsidR="008C4AC9" w14:paraId="06711526" w14:textId="77777777" w:rsidTr="00AB2A80">
        <w:tc>
          <w:tcPr>
            <w:tcW w:w="1384" w:type="dxa"/>
          </w:tcPr>
          <w:p w14:paraId="33AA285C" w14:textId="77777777" w:rsidR="008C4AC9" w:rsidRPr="008C4AC9" w:rsidRDefault="008C4AC9" w:rsidP="008C4AC9">
            <w:pPr>
              <w:jc w:val="center"/>
              <w:rPr>
                <w:rFonts w:ascii="Gadugi" w:hAnsi="Gadugi"/>
                <w:color w:val="1F497D" w:themeColor="text2"/>
                <w:sz w:val="22"/>
                <w:szCs w:val="22"/>
              </w:rPr>
            </w:pPr>
            <w:r w:rsidRPr="008C4AC9">
              <w:rPr>
                <w:rFonts w:ascii="Gadugi" w:hAnsi="Gadugi"/>
                <w:color w:val="1F497D" w:themeColor="text2"/>
                <w:sz w:val="22"/>
                <w:szCs w:val="22"/>
              </w:rPr>
              <w:t>1991 - 2002</w:t>
            </w:r>
          </w:p>
        </w:tc>
        <w:tc>
          <w:tcPr>
            <w:tcW w:w="7828" w:type="dxa"/>
          </w:tcPr>
          <w:p w14:paraId="21DB111D" w14:textId="77777777" w:rsidR="008C4AC9" w:rsidRPr="008C4AC9" w:rsidRDefault="008C4AC9" w:rsidP="008C4AC9">
            <w:pPr>
              <w:pStyle w:val="Paragraphedeliste"/>
              <w:ind w:left="0"/>
              <w:jc w:val="both"/>
              <w:rPr>
                <w:rFonts w:ascii="Gadugi" w:hAnsi="Gadugi" w:cs="Times New Roman"/>
                <w:b/>
                <w:color w:val="1F497D" w:themeColor="text2"/>
                <w:sz w:val="22"/>
                <w:szCs w:val="20"/>
                <w:lang w:eastAsia="fr-FR"/>
              </w:rPr>
            </w:pPr>
            <w:r w:rsidRPr="008C4AC9">
              <w:rPr>
                <w:rFonts w:ascii="Gadugi" w:hAnsi="Gadugi" w:cs="Times New Roman"/>
                <w:b/>
                <w:color w:val="1F497D" w:themeColor="text2"/>
                <w:sz w:val="22"/>
                <w:szCs w:val="20"/>
                <w:lang w:eastAsia="fr-FR"/>
              </w:rPr>
              <w:t>Maitre de conférences</w:t>
            </w:r>
          </w:p>
          <w:p w14:paraId="6C2C4825" w14:textId="77777777" w:rsidR="00AB2A80" w:rsidRDefault="008C4AC9" w:rsidP="008C4AC9">
            <w:pPr>
              <w:pStyle w:val="Paragraphedeliste"/>
              <w:ind w:left="0"/>
              <w:jc w:val="both"/>
              <w:rPr>
                <w:rFonts w:ascii="Gadugi" w:hAnsi="Gadugi" w:cs="Times New Roman"/>
                <w:sz w:val="20"/>
                <w:szCs w:val="20"/>
                <w:lang w:eastAsia="fr-FR"/>
              </w:rPr>
            </w:pPr>
            <w:r w:rsidRPr="00AB2A80">
              <w:rPr>
                <w:rFonts w:ascii="Gadugi" w:hAnsi="Gadugi" w:cs="Times New Roman"/>
                <w:i/>
                <w:color w:val="595959" w:themeColor="text1" w:themeTint="A6"/>
                <w:sz w:val="20"/>
                <w:szCs w:val="20"/>
                <w:lang w:eastAsia="fr-FR"/>
              </w:rPr>
              <w:t>I</w:t>
            </w:r>
            <w:r w:rsidRPr="008C4AC9">
              <w:rPr>
                <w:rFonts w:ascii="Gadugi" w:hAnsi="Gadugi" w:cs="Times New Roman"/>
                <w:i/>
                <w:color w:val="595959" w:themeColor="text1" w:themeTint="A6"/>
                <w:sz w:val="20"/>
                <w:szCs w:val="20"/>
                <w:lang w:eastAsia="fr-FR"/>
              </w:rPr>
              <w:t>UT de Nîmes</w:t>
            </w:r>
            <w:r w:rsidR="00AB2A80" w:rsidRPr="00AB2A80">
              <w:rPr>
                <w:rFonts w:ascii="Gadugi" w:hAnsi="Gadugi" w:cs="Times New Roman"/>
                <w:i/>
                <w:color w:val="595959" w:themeColor="text1" w:themeTint="A6"/>
                <w:sz w:val="20"/>
                <w:szCs w:val="20"/>
                <w:lang w:eastAsia="fr-FR"/>
              </w:rPr>
              <w:t>, D</w:t>
            </w:r>
            <w:r w:rsidR="00AB2A80">
              <w:rPr>
                <w:rFonts w:ascii="Gadugi" w:hAnsi="Gadugi" w:cs="Times New Roman"/>
                <w:i/>
                <w:color w:val="595959" w:themeColor="text1" w:themeTint="A6"/>
                <w:sz w:val="20"/>
                <w:szCs w:val="20"/>
                <w:lang w:eastAsia="fr-FR"/>
              </w:rPr>
              <w:t>épartement Gestion et Administration des E</w:t>
            </w:r>
            <w:r w:rsidRPr="00AB2A80">
              <w:rPr>
                <w:rFonts w:ascii="Gadugi" w:hAnsi="Gadugi" w:cs="Times New Roman"/>
                <w:i/>
                <w:color w:val="595959" w:themeColor="text1" w:themeTint="A6"/>
                <w:sz w:val="20"/>
                <w:szCs w:val="20"/>
                <w:lang w:eastAsia="fr-FR"/>
              </w:rPr>
              <w:t>ntreprises</w:t>
            </w:r>
            <w:r w:rsidRPr="008C4AC9">
              <w:rPr>
                <w:rFonts w:ascii="Gadugi" w:hAnsi="Gadugi" w:cs="Times New Roman"/>
                <w:sz w:val="20"/>
                <w:szCs w:val="20"/>
                <w:lang w:eastAsia="fr-FR"/>
              </w:rPr>
              <w:t xml:space="preserve"> </w:t>
            </w:r>
          </w:p>
          <w:p w14:paraId="79D89FA2" w14:textId="77777777" w:rsidR="008C4AC9" w:rsidRPr="008C4AC9" w:rsidRDefault="008C4AC9" w:rsidP="008C4AC9">
            <w:pPr>
              <w:pStyle w:val="Paragraphedeliste"/>
              <w:ind w:left="0"/>
              <w:jc w:val="both"/>
              <w:rPr>
                <w:rFonts w:ascii="Gadugi" w:hAnsi="Gadugi" w:cs="Times New Roman"/>
                <w:sz w:val="20"/>
                <w:szCs w:val="20"/>
                <w:lang w:eastAsia="fr-FR"/>
              </w:rPr>
            </w:pPr>
            <w:r w:rsidRPr="008C4AC9">
              <w:rPr>
                <w:rFonts w:ascii="Gadugi" w:hAnsi="Gadugi" w:cs="Times New Roman"/>
                <w:sz w:val="20"/>
                <w:szCs w:val="20"/>
                <w:lang w:eastAsia="fr-FR"/>
              </w:rPr>
              <w:t>Dom</w:t>
            </w:r>
            <w:r w:rsidR="00AB2A80">
              <w:rPr>
                <w:rFonts w:ascii="Gadugi" w:hAnsi="Gadugi" w:cs="Times New Roman"/>
                <w:sz w:val="20"/>
                <w:szCs w:val="20"/>
                <w:lang w:eastAsia="fr-FR"/>
              </w:rPr>
              <w:t>aines d’intervention : Droit</w:t>
            </w:r>
            <w:r w:rsidRPr="008C4AC9">
              <w:rPr>
                <w:rFonts w:ascii="Gadugi" w:hAnsi="Gadugi" w:cs="Times New Roman"/>
                <w:sz w:val="20"/>
                <w:szCs w:val="20"/>
                <w:lang w:eastAsia="fr-FR"/>
              </w:rPr>
              <w:t xml:space="preserve"> </w:t>
            </w:r>
            <w:r w:rsidR="00AB2A80">
              <w:rPr>
                <w:rFonts w:ascii="Gadugi" w:hAnsi="Gadugi" w:cs="Times New Roman"/>
                <w:sz w:val="20"/>
                <w:szCs w:val="20"/>
                <w:lang w:eastAsia="fr-FR"/>
              </w:rPr>
              <w:t xml:space="preserve">civil, Droit commercial, </w:t>
            </w:r>
            <w:r w:rsidRPr="008C4AC9">
              <w:rPr>
                <w:rFonts w:ascii="Gadugi" w:hAnsi="Gadugi" w:cs="Times New Roman"/>
                <w:sz w:val="20"/>
                <w:szCs w:val="20"/>
                <w:lang w:eastAsia="fr-FR"/>
              </w:rPr>
              <w:t>Droit des sociétés</w:t>
            </w:r>
          </w:p>
        </w:tc>
      </w:tr>
    </w:tbl>
    <w:p w14:paraId="3B44F9B1" w14:textId="77777777" w:rsidR="00F52C97" w:rsidRPr="002A27A8" w:rsidRDefault="00F52C97" w:rsidP="00F52C97">
      <w:pPr>
        <w:jc w:val="both"/>
        <w:rPr>
          <w:rFonts w:ascii="Garamond" w:hAnsi="Garamond"/>
          <w:sz w:val="22"/>
          <w:szCs w:val="22"/>
        </w:rPr>
      </w:pPr>
    </w:p>
    <w:p w14:paraId="602BDF8E" w14:textId="77777777" w:rsidR="00F52C97" w:rsidRPr="002A27A8" w:rsidRDefault="00F52C97" w:rsidP="00F52C97">
      <w:pPr>
        <w:pStyle w:val="Titre1"/>
        <w:rPr>
          <w:rFonts w:ascii="Garamond" w:hAnsi="Garamond"/>
          <w:b w:val="0"/>
          <w:sz w:val="22"/>
          <w:szCs w:val="22"/>
          <w:lang w:val="en-US"/>
        </w:rPr>
      </w:pPr>
    </w:p>
    <w:p w14:paraId="0E2C25C7" w14:textId="77777777" w:rsidR="004047C8" w:rsidRPr="004255B9" w:rsidRDefault="00F52C97" w:rsidP="004255B9">
      <w:pPr>
        <w:pStyle w:val="Titre1"/>
        <w:rPr>
          <w:rFonts w:ascii="Garamond" w:hAnsi="Garamond"/>
          <w:sz w:val="22"/>
          <w:szCs w:val="22"/>
          <w:lang w:val="en-US"/>
        </w:rPr>
      </w:pPr>
      <w:r w:rsidRPr="004255B9">
        <w:rPr>
          <w:rFonts w:ascii="Garamond" w:hAnsi="Garamond"/>
          <w:sz w:val="22"/>
          <w:szCs w:val="22"/>
        </w:rPr>
        <w:t xml:space="preserve">Activités d’enseignements </w:t>
      </w:r>
      <w:r w:rsidR="004255B9" w:rsidRPr="004255B9">
        <w:rPr>
          <w:rFonts w:ascii="Garamond" w:hAnsi="Garamond"/>
          <w:sz w:val="22"/>
          <w:szCs w:val="22"/>
        </w:rPr>
        <w:t xml:space="preserve"> </w:t>
      </w:r>
      <w:r w:rsidRPr="004255B9">
        <w:rPr>
          <w:rFonts w:ascii="Garamond" w:hAnsi="Garamond" w:cs="Times"/>
          <w:sz w:val="22"/>
          <w:szCs w:val="22"/>
        </w:rPr>
        <w:t xml:space="preserve">4 dernières  années  </w:t>
      </w:r>
    </w:p>
    <w:p w14:paraId="4EB1F8F1" w14:textId="77777777" w:rsidR="002A27A8" w:rsidRPr="00A33309" w:rsidRDefault="00F52C97" w:rsidP="002A27A8">
      <w:pPr>
        <w:pStyle w:val="Corpsdetexte"/>
        <w:jc w:val="both"/>
        <w:rPr>
          <w:rFonts w:ascii="Garamond" w:hAnsi="Garamond" w:cs="Times"/>
          <w:sz w:val="22"/>
          <w:szCs w:val="22"/>
          <w:u w:val="single"/>
        </w:rPr>
      </w:pPr>
      <w:r w:rsidRPr="00A33309">
        <w:rPr>
          <w:rFonts w:ascii="Garamond" w:hAnsi="Garamond" w:cs="Times"/>
          <w:sz w:val="22"/>
          <w:szCs w:val="22"/>
          <w:u w:val="single"/>
        </w:rPr>
        <w:t>Faculté de Droit et de Sciences Politique</w:t>
      </w:r>
    </w:p>
    <w:p w14:paraId="1CA8117E" w14:textId="77777777" w:rsidR="002A27A8" w:rsidRDefault="00F52C97" w:rsidP="002A27A8">
      <w:pPr>
        <w:pStyle w:val="Corpsdetexte"/>
        <w:rPr>
          <w:rFonts w:ascii="Garamond" w:hAnsi="Garamond" w:cs="Times"/>
          <w:sz w:val="22"/>
          <w:szCs w:val="22"/>
        </w:rPr>
      </w:pPr>
      <w:r w:rsidRPr="002A27A8">
        <w:rPr>
          <w:rFonts w:ascii="Garamond" w:hAnsi="Garamond" w:cs="Times"/>
          <w:sz w:val="22"/>
          <w:szCs w:val="22"/>
        </w:rPr>
        <w:t>M.2 Propriété intellectuelle, dirigé par A. Robin Enseignement semestriel ( 30 h)</w:t>
      </w:r>
    </w:p>
    <w:p w14:paraId="76B3BD60" w14:textId="77777777" w:rsidR="00F52C97" w:rsidRPr="002A27A8" w:rsidRDefault="00F52C97" w:rsidP="004255B9">
      <w:pPr>
        <w:pStyle w:val="Corpsdetexte"/>
        <w:rPr>
          <w:rFonts w:ascii="Garamond" w:hAnsi="Garamond" w:cs="Times"/>
          <w:sz w:val="22"/>
          <w:szCs w:val="22"/>
        </w:rPr>
      </w:pPr>
      <w:r w:rsidRPr="002A27A8">
        <w:rPr>
          <w:rFonts w:ascii="Garamond" w:hAnsi="Garamond" w:cs="Times"/>
          <w:sz w:val="22"/>
          <w:szCs w:val="22"/>
        </w:rPr>
        <w:t>Droit de la propriété industrielle :</w:t>
      </w:r>
      <w:r w:rsidR="004255B9">
        <w:rPr>
          <w:rFonts w:ascii="Garamond" w:hAnsi="Garamond" w:cs="Times"/>
          <w:sz w:val="22"/>
          <w:szCs w:val="22"/>
        </w:rPr>
        <w:t xml:space="preserve"> : </w:t>
      </w:r>
      <w:r w:rsidRPr="002A27A8">
        <w:rPr>
          <w:rFonts w:ascii="Garamond" w:hAnsi="Garamond" w:cs="Times"/>
          <w:sz w:val="22"/>
          <w:szCs w:val="22"/>
        </w:rPr>
        <w:t>Droit des marques; approfondissement et contrats d’exploitations, Droit des Dessins et Modeles</w:t>
      </w:r>
      <w:r w:rsidR="004255B9">
        <w:rPr>
          <w:rFonts w:ascii="Garamond" w:hAnsi="Garamond" w:cs="Times"/>
          <w:sz w:val="22"/>
          <w:szCs w:val="22"/>
        </w:rPr>
        <w:t xml:space="preserve"> </w:t>
      </w:r>
      <w:r w:rsidRPr="002A27A8">
        <w:rPr>
          <w:rFonts w:ascii="Garamond" w:hAnsi="Garamond" w:cs="Times"/>
          <w:sz w:val="22"/>
          <w:szCs w:val="22"/>
        </w:rPr>
        <w:t xml:space="preserve"> Droit des Obtentions Végétales</w:t>
      </w:r>
      <w:r w:rsidR="004255B9">
        <w:rPr>
          <w:rFonts w:ascii="Garamond" w:hAnsi="Garamond" w:cs="Times"/>
          <w:sz w:val="22"/>
          <w:szCs w:val="22"/>
        </w:rPr>
        <w:t xml:space="preserve"> </w:t>
      </w:r>
      <w:r w:rsidRPr="002A27A8">
        <w:rPr>
          <w:rFonts w:ascii="Garamond" w:hAnsi="Garamond" w:cs="Times"/>
          <w:sz w:val="22"/>
          <w:szCs w:val="22"/>
        </w:rPr>
        <w:t xml:space="preserve">Droit de l’internet Internet  </w:t>
      </w:r>
    </w:p>
    <w:p w14:paraId="68750B53" w14:textId="77777777" w:rsidR="00F52C97" w:rsidRPr="002A27A8" w:rsidRDefault="00F52C97" w:rsidP="002A27A8">
      <w:pPr>
        <w:tabs>
          <w:tab w:val="left" w:pos="-142"/>
        </w:tabs>
        <w:ind w:hanging="284"/>
        <w:jc w:val="both"/>
        <w:rPr>
          <w:rFonts w:ascii="Garamond" w:hAnsi="Garamond" w:cs="Times"/>
          <w:sz w:val="22"/>
          <w:szCs w:val="22"/>
        </w:rPr>
      </w:pPr>
      <w:r w:rsidRPr="002A27A8">
        <w:rPr>
          <w:rFonts w:ascii="Garamond" w:hAnsi="Garamond" w:cs="Times"/>
          <w:sz w:val="22"/>
          <w:szCs w:val="22"/>
        </w:rPr>
        <w:t xml:space="preserve">    </w:t>
      </w:r>
      <w:r w:rsidR="00AE1E55">
        <w:rPr>
          <w:rFonts w:ascii="Garamond" w:hAnsi="Garamond" w:cs="Times"/>
          <w:sz w:val="22"/>
          <w:szCs w:val="22"/>
        </w:rPr>
        <w:t xml:space="preserve">  </w:t>
      </w:r>
      <w:r w:rsidRPr="002A27A8">
        <w:rPr>
          <w:rFonts w:ascii="Garamond" w:hAnsi="Garamond" w:cs="Times"/>
          <w:sz w:val="22"/>
          <w:szCs w:val="22"/>
        </w:rPr>
        <w:t>M.2  Droit de la Santé  dirigé par F.Vialla :</w:t>
      </w:r>
    </w:p>
    <w:p w14:paraId="6D406E4E" w14:textId="77777777" w:rsidR="00F52C97" w:rsidRPr="002A27A8" w:rsidRDefault="00F52C97" w:rsidP="002A27A8">
      <w:pPr>
        <w:tabs>
          <w:tab w:val="left" w:pos="-142"/>
        </w:tabs>
        <w:ind w:hanging="284"/>
        <w:jc w:val="both"/>
        <w:rPr>
          <w:rFonts w:ascii="Garamond" w:hAnsi="Garamond" w:cs="Times"/>
          <w:sz w:val="22"/>
          <w:szCs w:val="22"/>
        </w:rPr>
      </w:pPr>
      <w:r w:rsidRPr="002A27A8">
        <w:rPr>
          <w:rFonts w:ascii="Garamond" w:hAnsi="Garamond" w:cs="Times"/>
          <w:sz w:val="22"/>
          <w:szCs w:val="22"/>
        </w:rPr>
        <w:t xml:space="preserve">    </w:t>
      </w:r>
      <w:r w:rsidR="00AE1E55">
        <w:rPr>
          <w:rFonts w:ascii="Garamond" w:hAnsi="Garamond" w:cs="Times"/>
          <w:sz w:val="22"/>
          <w:szCs w:val="22"/>
        </w:rPr>
        <w:t xml:space="preserve"> </w:t>
      </w:r>
      <w:r w:rsidRPr="002A27A8">
        <w:rPr>
          <w:rFonts w:ascii="Garamond" w:hAnsi="Garamond" w:cs="Times"/>
          <w:sz w:val="22"/>
          <w:szCs w:val="22"/>
        </w:rPr>
        <w:t xml:space="preserve">«  Propriété industrielle et  droit pharmaceutique » :  </w:t>
      </w:r>
    </w:p>
    <w:p w14:paraId="5BD4898A" w14:textId="77777777" w:rsidR="00F52C97" w:rsidRPr="002A27A8" w:rsidRDefault="00F52C97" w:rsidP="002A27A8">
      <w:pPr>
        <w:tabs>
          <w:tab w:val="left" w:pos="-142"/>
        </w:tabs>
        <w:ind w:hanging="284"/>
        <w:jc w:val="both"/>
        <w:rPr>
          <w:rFonts w:ascii="Garamond" w:hAnsi="Garamond" w:cs="Times"/>
          <w:sz w:val="22"/>
          <w:szCs w:val="22"/>
        </w:rPr>
      </w:pPr>
      <w:r w:rsidRPr="002A27A8">
        <w:rPr>
          <w:rFonts w:ascii="Garamond" w:hAnsi="Garamond" w:cs="Times"/>
          <w:sz w:val="22"/>
          <w:szCs w:val="22"/>
        </w:rPr>
        <w:t xml:space="preserve">    </w:t>
      </w:r>
      <w:r w:rsidR="00AE1E55">
        <w:rPr>
          <w:rFonts w:ascii="Garamond" w:hAnsi="Garamond" w:cs="Times"/>
          <w:sz w:val="22"/>
          <w:szCs w:val="22"/>
        </w:rPr>
        <w:t xml:space="preserve"> </w:t>
      </w:r>
      <w:r w:rsidRPr="002A27A8">
        <w:rPr>
          <w:rFonts w:ascii="Garamond" w:hAnsi="Garamond" w:cs="Times"/>
          <w:sz w:val="22"/>
          <w:szCs w:val="22"/>
        </w:rPr>
        <w:t xml:space="preserve">Droit de la contrefaçon législation et droit contractuel et de la concurrence </w:t>
      </w:r>
    </w:p>
    <w:p w14:paraId="03AD5FDC" w14:textId="77777777" w:rsidR="004255B9" w:rsidRDefault="004255B9" w:rsidP="002A27A8">
      <w:pPr>
        <w:tabs>
          <w:tab w:val="left" w:pos="-142"/>
        </w:tabs>
        <w:jc w:val="both"/>
        <w:rPr>
          <w:rFonts w:ascii="Garamond" w:hAnsi="Garamond" w:cs="Times"/>
          <w:sz w:val="22"/>
          <w:szCs w:val="22"/>
        </w:rPr>
      </w:pPr>
    </w:p>
    <w:p w14:paraId="2D431D8A" w14:textId="77777777" w:rsidR="00F52C97" w:rsidRPr="002A27A8" w:rsidRDefault="00F52C97" w:rsidP="002A27A8">
      <w:pPr>
        <w:tabs>
          <w:tab w:val="left" w:pos="-142"/>
        </w:tabs>
        <w:jc w:val="both"/>
        <w:rPr>
          <w:rFonts w:ascii="Garamond" w:hAnsi="Garamond" w:cs="Times"/>
          <w:sz w:val="22"/>
          <w:szCs w:val="22"/>
        </w:rPr>
      </w:pPr>
      <w:r w:rsidRPr="002A27A8">
        <w:rPr>
          <w:rFonts w:ascii="Garamond" w:hAnsi="Garamond" w:cs="Times"/>
          <w:sz w:val="22"/>
          <w:szCs w:val="22"/>
        </w:rPr>
        <w:t>M 2 DCI  dirigé par P. Mousseron : Séminaire annuel et cours  « les procédures alternatives de règlements des litiges sur Internet «</w:t>
      </w:r>
    </w:p>
    <w:p w14:paraId="02D10DD4" w14:textId="77777777" w:rsidR="004255B9" w:rsidRDefault="00F52C97" w:rsidP="002A27A8">
      <w:pPr>
        <w:tabs>
          <w:tab w:val="left" w:pos="-142"/>
        </w:tabs>
        <w:ind w:hanging="284"/>
        <w:jc w:val="both"/>
        <w:rPr>
          <w:rFonts w:ascii="Garamond" w:hAnsi="Garamond" w:cs="Times"/>
          <w:sz w:val="22"/>
          <w:szCs w:val="22"/>
        </w:rPr>
      </w:pPr>
      <w:r w:rsidRPr="002A27A8">
        <w:rPr>
          <w:rFonts w:ascii="Garamond" w:hAnsi="Garamond" w:cs="Times"/>
          <w:sz w:val="22"/>
          <w:szCs w:val="22"/>
        </w:rPr>
        <w:t xml:space="preserve">    </w:t>
      </w:r>
    </w:p>
    <w:p w14:paraId="290C3790" w14:textId="77777777" w:rsidR="00F52C97" w:rsidRPr="002A27A8" w:rsidRDefault="004255B9" w:rsidP="002A27A8">
      <w:pPr>
        <w:tabs>
          <w:tab w:val="left" w:pos="-142"/>
        </w:tabs>
        <w:ind w:hanging="284"/>
        <w:jc w:val="both"/>
        <w:rPr>
          <w:rFonts w:ascii="Garamond" w:hAnsi="Garamond" w:cs="Times"/>
          <w:sz w:val="22"/>
          <w:szCs w:val="22"/>
        </w:rPr>
      </w:pPr>
      <w:r>
        <w:rPr>
          <w:rFonts w:ascii="Garamond" w:hAnsi="Garamond" w:cs="Times"/>
          <w:sz w:val="22"/>
          <w:szCs w:val="22"/>
        </w:rPr>
        <w:t xml:space="preserve">     </w:t>
      </w:r>
      <w:r w:rsidR="00F52C97" w:rsidRPr="002A27A8">
        <w:rPr>
          <w:rFonts w:ascii="Garamond" w:hAnsi="Garamond" w:cs="Times"/>
          <w:sz w:val="22"/>
          <w:szCs w:val="22"/>
        </w:rPr>
        <w:t xml:space="preserve">M1  Droit de la santé dirigé par Lucile lambert : </w:t>
      </w:r>
    </w:p>
    <w:p w14:paraId="54BC55F9" w14:textId="77777777" w:rsidR="00F52C97" w:rsidRPr="002A27A8" w:rsidRDefault="00F52C97" w:rsidP="002A27A8">
      <w:pPr>
        <w:tabs>
          <w:tab w:val="left" w:pos="-142"/>
        </w:tabs>
        <w:ind w:hanging="284"/>
        <w:jc w:val="both"/>
        <w:rPr>
          <w:rFonts w:ascii="Garamond" w:hAnsi="Garamond" w:cs="Times"/>
          <w:sz w:val="22"/>
          <w:szCs w:val="22"/>
        </w:rPr>
      </w:pPr>
      <w:r w:rsidRPr="002A27A8">
        <w:rPr>
          <w:rFonts w:ascii="Garamond" w:hAnsi="Garamond" w:cs="Times"/>
          <w:sz w:val="22"/>
          <w:szCs w:val="22"/>
        </w:rPr>
        <w:t xml:space="preserve">   </w:t>
      </w:r>
      <w:r w:rsidR="004255B9">
        <w:rPr>
          <w:rFonts w:ascii="Garamond" w:hAnsi="Garamond" w:cs="Times"/>
          <w:sz w:val="22"/>
          <w:szCs w:val="22"/>
        </w:rPr>
        <w:t xml:space="preserve">  </w:t>
      </w:r>
      <w:r w:rsidRPr="002A27A8">
        <w:rPr>
          <w:rFonts w:ascii="Garamond" w:hAnsi="Garamond" w:cs="Times"/>
          <w:sz w:val="22"/>
          <w:szCs w:val="22"/>
        </w:rPr>
        <w:t xml:space="preserve">Propriété industrielle et droit des médicaments 18 h </w:t>
      </w:r>
    </w:p>
    <w:p w14:paraId="583B06F3" w14:textId="77777777" w:rsidR="004255B9" w:rsidRDefault="004255B9" w:rsidP="002A27A8">
      <w:pPr>
        <w:tabs>
          <w:tab w:val="left" w:pos="-142"/>
        </w:tabs>
        <w:jc w:val="both"/>
        <w:rPr>
          <w:rFonts w:ascii="Garamond" w:hAnsi="Garamond" w:cs="Times"/>
          <w:sz w:val="22"/>
          <w:szCs w:val="22"/>
        </w:rPr>
      </w:pPr>
    </w:p>
    <w:p w14:paraId="6B867BC8" w14:textId="77777777" w:rsidR="00F52C97" w:rsidRPr="002A27A8" w:rsidRDefault="00F52C97" w:rsidP="002A27A8">
      <w:pPr>
        <w:tabs>
          <w:tab w:val="left" w:pos="-142"/>
        </w:tabs>
        <w:jc w:val="both"/>
        <w:rPr>
          <w:rFonts w:ascii="Garamond" w:hAnsi="Garamond" w:cs="Times"/>
          <w:sz w:val="22"/>
          <w:szCs w:val="22"/>
        </w:rPr>
      </w:pPr>
      <w:r w:rsidRPr="002A27A8">
        <w:rPr>
          <w:rFonts w:ascii="Garamond" w:hAnsi="Garamond" w:cs="Times"/>
          <w:sz w:val="22"/>
          <w:szCs w:val="22"/>
        </w:rPr>
        <w:t xml:space="preserve">IEJ  CAPA depuis 2011 Préparation des étudiants aux épreuves du pré-capa en droit des biens (15h) , </w:t>
      </w:r>
    </w:p>
    <w:p w14:paraId="214789E4" w14:textId="77777777" w:rsidR="00F52C97" w:rsidRPr="002A27A8" w:rsidRDefault="00F52C97" w:rsidP="002A27A8">
      <w:pPr>
        <w:tabs>
          <w:tab w:val="left" w:pos="-142"/>
        </w:tabs>
        <w:jc w:val="both"/>
        <w:rPr>
          <w:rFonts w:ascii="Garamond" w:hAnsi="Garamond" w:cs="Times"/>
          <w:sz w:val="22"/>
          <w:szCs w:val="22"/>
        </w:rPr>
      </w:pPr>
      <w:r w:rsidRPr="002A27A8">
        <w:rPr>
          <w:rFonts w:ascii="Garamond" w:hAnsi="Garamond" w:cs="Times"/>
          <w:sz w:val="22"/>
          <w:szCs w:val="22"/>
        </w:rPr>
        <w:t>Sujet et correction du CAPA en droit patrimonial</w:t>
      </w:r>
    </w:p>
    <w:p w14:paraId="5081A866" w14:textId="77777777" w:rsidR="00F52C97" w:rsidRPr="002A27A8" w:rsidRDefault="004255B9" w:rsidP="002A27A8">
      <w:pPr>
        <w:tabs>
          <w:tab w:val="left" w:pos="-142"/>
        </w:tabs>
        <w:jc w:val="both"/>
        <w:rPr>
          <w:rFonts w:ascii="Garamond" w:hAnsi="Garamond" w:cs="Times"/>
          <w:sz w:val="22"/>
          <w:szCs w:val="22"/>
        </w:rPr>
      </w:pPr>
      <w:r>
        <w:rPr>
          <w:rFonts w:ascii="Garamond" w:hAnsi="Garamond" w:cs="Times"/>
          <w:sz w:val="22"/>
          <w:szCs w:val="22"/>
        </w:rPr>
        <w:t xml:space="preserve"> </w:t>
      </w:r>
      <w:r w:rsidR="00F52C97" w:rsidRPr="002A27A8">
        <w:rPr>
          <w:rFonts w:ascii="Garamond" w:hAnsi="Garamond" w:cs="Times"/>
          <w:sz w:val="22"/>
          <w:szCs w:val="22"/>
        </w:rPr>
        <w:t>L</w:t>
      </w:r>
      <w:r>
        <w:rPr>
          <w:rFonts w:ascii="Garamond" w:hAnsi="Garamond" w:cs="Times"/>
          <w:sz w:val="22"/>
          <w:szCs w:val="22"/>
        </w:rPr>
        <w:t>3</w:t>
      </w:r>
      <w:r w:rsidR="00F52C97" w:rsidRPr="002A27A8">
        <w:rPr>
          <w:rFonts w:ascii="Garamond" w:hAnsi="Garamond" w:cs="Times"/>
          <w:sz w:val="22"/>
          <w:szCs w:val="22"/>
        </w:rPr>
        <w:t xml:space="preserve">    Enseignement semestriel de Droit des Biens (33h)</w:t>
      </w:r>
    </w:p>
    <w:p w14:paraId="19263037" w14:textId="77777777" w:rsidR="00F52C97" w:rsidRPr="002A27A8" w:rsidRDefault="004255B9" w:rsidP="002A27A8">
      <w:pPr>
        <w:tabs>
          <w:tab w:val="left" w:pos="-142"/>
        </w:tabs>
        <w:jc w:val="both"/>
        <w:rPr>
          <w:rFonts w:ascii="Garamond" w:hAnsi="Garamond" w:cs="Times"/>
          <w:sz w:val="22"/>
          <w:szCs w:val="22"/>
        </w:rPr>
      </w:pPr>
      <w:r>
        <w:rPr>
          <w:rFonts w:ascii="Garamond" w:hAnsi="Garamond" w:cs="Times"/>
          <w:sz w:val="22"/>
          <w:szCs w:val="22"/>
        </w:rPr>
        <w:t xml:space="preserve"> </w:t>
      </w:r>
      <w:r w:rsidR="00F52C97" w:rsidRPr="002A27A8">
        <w:rPr>
          <w:rFonts w:ascii="Garamond" w:hAnsi="Garamond" w:cs="Times"/>
          <w:sz w:val="22"/>
          <w:szCs w:val="22"/>
        </w:rPr>
        <w:t xml:space="preserve">L 3 depuis 2008 .Enseignement semestriel Projet personnel professionnalisé (,20h, à partir de 2013 10h) </w:t>
      </w:r>
    </w:p>
    <w:p w14:paraId="69147BAE" w14:textId="77777777" w:rsidR="00F52C97" w:rsidRPr="002A27A8" w:rsidRDefault="004255B9" w:rsidP="002A27A8">
      <w:pPr>
        <w:tabs>
          <w:tab w:val="left" w:pos="-142"/>
        </w:tabs>
        <w:jc w:val="both"/>
        <w:rPr>
          <w:rFonts w:ascii="Garamond" w:hAnsi="Garamond" w:cs="Times"/>
          <w:sz w:val="22"/>
          <w:szCs w:val="22"/>
        </w:rPr>
      </w:pPr>
      <w:r>
        <w:rPr>
          <w:rFonts w:ascii="Garamond" w:hAnsi="Garamond" w:cs="Times"/>
          <w:sz w:val="22"/>
          <w:szCs w:val="22"/>
        </w:rPr>
        <w:t xml:space="preserve"> </w:t>
      </w:r>
      <w:r w:rsidR="00F52C97" w:rsidRPr="002A27A8">
        <w:rPr>
          <w:rFonts w:ascii="Garamond" w:hAnsi="Garamond" w:cs="Times"/>
          <w:sz w:val="22"/>
          <w:szCs w:val="22"/>
        </w:rPr>
        <w:t>DU  « L’appropriation du vivant » , COV au DU Innovation Valorisation et Partenariat  16 h</w:t>
      </w:r>
    </w:p>
    <w:p w14:paraId="51D9A9E9" w14:textId="77777777" w:rsidR="00F52C97" w:rsidRPr="002A27A8" w:rsidRDefault="004255B9" w:rsidP="002A27A8">
      <w:pPr>
        <w:tabs>
          <w:tab w:val="left" w:pos="-142"/>
        </w:tabs>
        <w:jc w:val="both"/>
        <w:rPr>
          <w:rFonts w:ascii="Garamond" w:hAnsi="Garamond" w:cs="Times"/>
          <w:b/>
          <w:sz w:val="22"/>
          <w:szCs w:val="22"/>
        </w:rPr>
      </w:pPr>
      <w:r>
        <w:rPr>
          <w:rFonts w:ascii="Garamond" w:hAnsi="Garamond" w:cs="Times"/>
          <w:b/>
          <w:sz w:val="22"/>
          <w:szCs w:val="22"/>
        </w:rPr>
        <w:t xml:space="preserve"> </w:t>
      </w:r>
      <w:r w:rsidR="00F52C97" w:rsidRPr="002A27A8">
        <w:rPr>
          <w:rFonts w:ascii="Garamond" w:hAnsi="Garamond" w:cs="Times"/>
          <w:b/>
          <w:sz w:val="22"/>
          <w:szCs w:val="22"/>
        </w:rPr>
        <w:t>Faculté de sciences économiques</w:t>
      </w:r>
    </w:p>
    <w:p w14:paraId="26583879" w14:textId="77777777" w:rsidR="00F52C97" w:rsidRPr="002A27A8" w:rsidRDefault="004255B9" w:rsidP="002A27A8">
      <w:pPr>
        <w:tabs>
          <w:tab w:val="left" w:pos="-142"/>
        </w:tabs>
        <w:jc w:val="both"/>
        <w:rPr>
          <w:rFonts w:ascii="Garamond" w:hAnsi="Garamond" w:cs="Times"/>
          <w:sz w:val="22"/>
          <w:szCs w:val="22"/>
        </w:rPr>
      </w:pPr>
      <w:r>
        <w:rPr>
          <w:rFonts w:ascii="Garamond" w:hAnsi="Garamond" w:cs="Times"/>
          <w:sz w:val="22"/>
          <w:szCs w:val="22"/>
        </w:rPr>
        <w:t xml:space="preserve"> </w:t>
      </w:r>
      <w:r w:rsidR="00F52C97" w:rsidRPr="002A27A8">
        <w:rPr>
          <w:rFonts w:ascii="Garamond" w:hAnsi="Garamond" w:cs="Times"/>
          <w:sz w:val="22"/>
          <w:szCs w:val="22"/>
        </w:rPr>
        <w:t>L 2 Droit des obligations et affaires, (30h)</w:t>
      </w:r>
    </w:p>
    <w:p w14:paraId="217B31DB" w14:textId="77777777" w:rsidR="00F52C97" w:rsidRPr="002A27A8" w:rsidRDefault="004255B9" w:rsidP="002A27A8">
      <w:pPr>
        <w:tabs>
          <w:tab w:val="left" w:pos="-142"/>
        </w:tabs>
        <w:jc w:val="both"/>
        <w:rPr>
          <w:rFonts w:ascii="Garamond" w:hAnsi="Garamond"/>
          <w:b/>
          <w:sz w:val="22"/>
          <w:szCs w:val="22"/>
        </w:rPr>
      </w:pPr>
      <w:r>
        <w:rPr>
          <w:rFonts w:ascii="Garamond" w:hAnsi="Garamond"/>
          <w:b/>
          <w:sz w:val="22"/>
          <w:szCs w:val="22"/>
        </w:rPr>
        <w:t xml:space="preserve"> </w:t>
      </w:r>
      <w:r w:rsidR="00F52C97" w:rsidRPr="002A27A8">
        <w:rPr>
          <w:rFonts w:ascii="Garamond" w:hAnsi="Garamond"/>
          <w:b/>
          <w:sz w:val="22"/>
          <w:szCs w:val="22"/>
        </w:rPr>
        <w:t>Faculté de pharmacie</w:t>
      </w:r>
    </w:p>
    <w:p w14:paraId="0E34655F" w14:textId="77777777" w:rsidR="00F52C97" w:rsidRPr="002A27A8" w:rsidRDefault="00F52C97" w:rsidP="002A27A8">
      <w:pPr>
        <w:tabs>
          <w:tab w:val="left" w:pos="-142"/>
        </w:tabs>
        <w:jc w:val="both"/>
        <w:rPr>
          <w:rFonts w:ascii="Garamond" w:hAnsi="Garamond"/>
          <w:sz w:val="22"/>
          <w:szCs w:val="22"/>
        </w:rPr>
      </w:pPr>
      <w:r w:rsidRPr="002A27A8">
        <w:rPr>
          <w:rFonts w:ascii="Garamond" w:hAnsi="Garamond"/>
          <w:sz w:val="22"/>
          <w:szCs w:val="22"/>
        </w:rPr>
        <w:t xml:space="preserve"> M2 Environnement réglementaire international des entreprises et produits de santé : Droit des marques et médicaments 6 h </w:t>
      </w:r>
    </w:p>
    <w:p w14:paraId="0B219394" w14:textId="77777777" w:rsidR="00F52C97" w:rsidRPr="002A27A8" w:rsidRDefault="00F52C97" w:rsidP="002A27A8">
      <w:pPr>
        <w:tabs>
          <w:tab w:val="left" w:pos="-142"/>
        </w:tabs>
        <w:jc w:val="both"/>
        <w:rPr>
          <w:rFonts w:ascii="Garamond" w:hAnsi="Garamond" w:cs="Times"/>
          <w:sz w:val="22"/>
          <w:szCs w:val="22"/>
        </w:rPr>
      </w:pPr>
    </w:p>
    <w:p w14:paraId="222752BC" w14:textId="77777777" w:rsidR="00F52C97" w:rsidRPr="002A27A8" w:rsidRDefault="00F52C97" w:rsidP="002A27A8">
      <w:pPr>
        <w:pStyle w:val="Titre1"/>
        <w:tabs>
          <w:tab w:val="left" w:pos="0"/>
        </w:tabs>
        <w:suppressAutoHyphens/>
        <w:jc w:val="both"/>
        <w:rPr>
          <w:rFonts w:ascii="Garamond" w:hAnsi="Garamond" w:cs="Times"/>
          <w:sz w:val="22"/>
          <w:szCs w:val="22"/>
        </w:rPr>
      </w:pPr>
      <w:r w:rsidRPr="002A27A8">
        <w:rPr>
          <w:rFonts w:ascii="Garamond" w:hAnsi="Garamond" w:cs="Times"/>
          <w:sz w:val="22"/>
          <w:szCs w:val="22"/>
        </w:rPr>
        <w:t>Recherche et responsabilité administrative</w:t>
      </w:r>
    </w:p>
    <w:p w14:paraId="599DB217" w14:textId="77777777" w:rsidR="00F52C97" w:rsidRPr="002A27A8" w:rsidRDefault="00F52C97" w:rsidP="002A27A8">
      <w:pPr>
        <w:jc w:val="both"/>
        <w:rPr>
          <w:rFonts w:ascii="Garamond" w:hAnsi="Garamond" w:cs="Times"/>
          <w:sz w:val="22"/>
          <w:szCs w:val="22"/>
        </w:rPr>
      </w:pPr>
      <w:r w:rsidRPr="002A27A8">
        <w:rPr>
          <w:rFonts w:ascii="Garamond" w:hAnsi="Garamond" w:cs="Times"/>
          <w:sz w:val="22"/>
          <w:szCs w:val="22"/>
        </w:rPr>
        <w:t xml:space="preserve">Recherche  Droits de la propriété industrielle, Internet  droit des biens, droit du « vivant », biodiversité </w:t>
      </w:r>
    </w:p>
    <w:p w14:paraId="11C5F440" w14:textId="77777777" w:rsidR="00F52C97" w:rsidRPr="002A27A8" w:rsidRDefault="00F52C97" w:rsidP="002A27A8">
      <w:pPr>
        <w:jc w:val="both"/>
        <w:rPr>
          <w:rFonts w:ascii="Garamond" w:hAnsi="Garamond" w:cs="Times"/>
          <w:sz w:val="22"/>
          <w:szCs w:val="22"/>
        </w:rPr>
      </w:pPr>
      <w:r w:rsidRPr="002A27A8">
        <w:rPr>
          <w:rFonts w:ascii="Garamond" w:hAnsi="Garamond" w:cs="Times"/>
          <w:sz w:val="22"/>
          <w:szCs w:val="22"/>
        </w:rPr>
        <w:t>Responsabilité administrative</w:t>
      </w:r>
    </w:p>
    <w:p w14:paraId="7237F132" w14:textId="77777777" w:rsidR="00F52C97" w:rsidRPr="002A27A8" w:rsidRDefault="00F52C97" w:rsidP="002A27A8">
      <w:pPr>
        <w:jc w:val="both"/>
        <w:rPr>
          <w:rFonts w:ascii="Garamond" w:hAnsi="Garamond"/>
          <w:sz w:val="22"/>
          <w:szCs w:val="22"/>
        </w:rPr>
      </w:pPr>
      <w:r w:rsidRPr="002A27A8">
        <w:rPr>
          <w:rFonts w:ascii="Garamond" w:hAnsi="Garamond" w:cs="Times"/>
          <w:sz w:val="22"/>
          <w:szCs w:val="22"/>
        </w:rPr>
        <w:t xml:space="preserve">Création et gestion du DU  Innovation valorisation et Partenariat. Formation continue et initiale </w:t>
      </w:r>
    </w:p>
    <w:p w14:paraId="672D02F9" w14:textId="77777777" w:rsidR="00F52C97" w:rsidRPr="002A27A8" w:rsidRDefault="00F52C97" w:rsidP="002A27A8">
      <w:pPr>
        <w:jc w:val="both"/>
        <w:rPr>
          <w:rFonts w:ascii="Garamond" w:hAnsi="Garamond"/>
          <w:sz w:val="22"/>
          <w:szCs w:val="22"/>
        </w:rPr>
      </w:pPr>
    </w:p>
    <w:p w14:paraId="44D7F561" w14:textId="77777777" w:rsidR="00F52C97" w:rsidRPr="002A27A8" w:rsidRDefault="00F52C97" w:rsidP="002A27A8">
      <w:pPr>
        <w:jc w:val="both"/>
        <w:rPr>
          <w:rFonts w:ascii="Garamond" w:hAnsi="Garamond"/>
          <w:b/>
          <w:sz w:val="22"/>
          <w:szCs w:val="22"/>
        </w:rPr>
      </w:pPr>
      <w:r w:rsidRPr="002A27A8">
        <w:rPr>
          <w:rFonts w:ascii="Garamond" w:hAnsi="Garamond"/>
          <w:b/>
          <w:sz w:val="22"/>
          <w:szCs w:val="22"/>
        </w:rPr>
        <w:t xml:space="preserve">Publications et travaux </w:t>
      </w:r>
      <w:r w:rsidR="00B94966">
        <w:rPr>
          <w:rFonts w:ascii="Garamond" w:hAnsi="Garamond"/>
          <w:b/>
          <w:sz w:val="22"/>
          <w:szCs w:val="22"/>
        </w:rPr>
        <w:t>récents (2008 –</w:t>
      </w:r>
      <w:r w:rsidRPr="002A27A8">
        <w:rPr>
          <w:rFonts w:ascii="Garamond" w:hAnsi="Garamond"/>
          <w:b/>
          <w:sz w:val="22"/>
          <w:szCs w:val="22"/>
        </w:rPr>
        <w:t xml:space="preserve"> 2016</w:t>
      </w:r>
      <w:r w:rsidR="00B94966">
        <w:rPr>
          <w:rFonts w:ascii="Garamond" w:hAnsi="Garamond"/>
          <w:b/>
          <w:sz w:val="22"/>
          <w:szCs w:val="22"/>
        </w:rPr>
        <w:t>)</w:t>
      </w:r>
    </w:p>
    <w:p w14:paraId="2BED6BCC" w14:textId="77777777" w:rsidR="004255B9" w:rsidRPr="004255B9" w:rsidRDefault="00F52C97" w:rsidP="004255B9">
      <w:pPr>
        <w:pStyle w:val="Retraitcorpsdetexte"/>
        <w:tabs>
          <w:tab w:val="left" w:pos="426"/>
        </w:tabs>
        <w:ind w:left="0"/>
        <w:jc w:val="both"/>
        <w:rPr>
          <w:rFonts w:ascii="Garamond" w:hAnsi="Garamond"/>
          <w:color w:val="FF0000"/>
          <w:sz w:val="22"/>
          <w:szCs w:val="22"/>
        </w:rPr>
      </w:pPr>
      <w:r w:rsidRPr="004255B9">
        <w:rPr>
          <w:rFonts w:ascii="Garamond" w:hAnsi="Garamond"/>
          <w:b/>
          <w:color w:val="FF0000"/>
          <w:sz w:val="22"/>
          <w:szCs w:val="22"/>
        </w:rPr>
        <w:t>2008</w:t>
      </w:r>
      <w:r w:rsidRPr="002A27A8">
        <w:rPr>
          <w:rFonts w:ascii="Garamond" w:hAnsi="Garamond"/>
          <w:sz w:val="22"/>
          <w:szCs w:val="22"/>
        </w:rPr>
        <w:t>-</w:t>
      </w:r>
    </w:p>
    <w:p w14:paraId="4E4D379E" w14:textId="77777777" w:rsidR="00F52C97" w:rsidRPr="002A27A8" w:rsidRDefault="00F52C97" w:rsidP="004255B9">
      <w:pPr>
        <w:pStyle w:val="Retraitcorpsdetexte"/>
        <w:numPr>
          <w:ilvl w:val="0"/>
          <w:numId w:val="7"/>
        </w:numPr>
        <w:tabs>
          <w:tab w:val="left" w:pos="426"/>
        </w:tabs>
        <w:jc w:val="both"/>
        <w:rPr>
          <w:rFonts w:ascii="Garamond" w:hAnsi="Garamond"/>
          <w:color w:val="FF0000"/>
          <w:sz w:val="22"/>
          <w:szCs w:val="22"/>
        </w:rPr>
      </w:pPr>
      <w:r w:rsidRPr="002A27A8">
        <w:rPr>
          <w:rFonts w:ascii="Garamond" w:hAnsi="Garamond"/>
          <w:sz w:val="22"/>
          <w:szCs w:val="22"/>
        </w:rPr>
        <w:t xml:space="preserve">Article « L’utilisation de la marque d’un tiers dans des mots clés d’un moteur de recherche ne porte pas atteinte au droit de marque » , RLDI 2008 , n° 34, p. 6 etsvts. </w:t>
      </w:r>
    </w:p>
    <w:p w14:paraId="035B7F52" w14:textId="77777777" w:rsidR="00F52C97" w:rsidRPr="004255B9" w:rsidRDefault="00F52C97" w:rsidP="004255B9">
      <w:pPr>
        <w:pStyle w:val="Paragraphedeliste"/>
        <w:numPr>
          <w:ilvl w:val="0"/>
          <w:numId w:val="7"/>
        </w:numPr>
        <w:tabs>
          <w:tab w:val="num" w:pos="0"/>
        </w:tabs>
        <w:jc w:val="both"/>
        <w:rPr>
          <w:rFonts w:ascii="Garamond" w:hAnsi="Garamond"/>
          <w:sz w:val="22"/>
          <w:szCs w:val="22"/>
        </w:rPr>
      </w:pPr>
      <w:r w:rsidRPr="004255B9">
        <w:rPr>
          <w:rFonts w:ascii="Garamond" w:hAnsi="Garamond"/>
          <w:sz w:val="22"/>
          <w:szCs w:val="22"/>
        </w:rPr>
        <w:t>Article «  Liens commerciaux la saga » commentaire des  arrêts de la chambre commerciale de la Cour de cassation du 20 mai 2008 : RLDI juil.2008 / 40 n° 1318</w:t>
      </w:r>
    </w:p>
    <w:p w14:paraId="683014E0" w14:textId="77777777" w:rsidR="00F52C97" w:rsidRPr="004255B9" w:rsidRDefault="00F52C97" w:rsidP="004255B9">
      <w:pPr>
        <w:pStyle w:val="Paragraphedeliste"/>
        <w:numPr>
          <w:ilvl w:val="0"/>
          <w:numId w:val="7"/>
        </w:numPr>
        <w:tabs>
          <w:tab w:val="num" w:pos="0"/>
        </w:tabs>
        <w:ind w:left="1134" w:firstLine="0"/>
        <w:jc w:val="both"/>
        <w:rPr>
          <w:rFonts w:ascii="Garamond" w:hAnsi="Garamond"/>
          <w:sz w:val="22"/>
          <w:szCs w:val="22"/>
        </w:rPr>
      </w:pPr>
      <w:r w:rsidRPr="004255B9">
        <w:rPr>
          <w:rFonts w:ascii="Garamond" w:hAnsi="Garamond"/>
          <w:sz w:val="22"/>
          <w:szCs w:val="22"/>
        </w:rPr>
        <w:t>Article « Les mots à les exclure sur un moteur de recherche, une nouvelle façon de  se protéger des concurrents » RLDI 2008 /44, n°1440 p 6</w:t>
      </w:r>
    </w:p>
    <w:p w14:paraId="179DB609" w14:textId="77777777" w:rsidR="00F52C97" w:rsidRPr="004255B9" w:rsidRDefault="00F52C97" w:rsidP="004255B9">
      <w:pPr>
        <w:pStyle w:val="Paragraphedeliste"/>
        <w:numPr>
          <w:ilvl w:val="0"/>
          <w:numId w:val="8"/>
        </w:numPr>
        <w:tabs>
          <w:tab w:val="num" w:pos="0"/>
        </w:tabs>
        <w:jc w:val="both"/>
        <w:rPr>
          <w:rFonts w:ascii="Garamond" w:hAnsi="Garamond"/>
          <w:sz w:val="22"/>
          <w:szCs w:val="22"/>
        </w:rPr>
      </w:pPr>
      <w:r w:rsidRPr="004255B9">
        <w:rPr>
          <w:rFonts w:ascii="Garamond" w:hAnsi="Garamond"/>
          <w:sz w:val="22"/>
          <w:szCs w:val="22"/>
        </w:rPr>
        <w:t>Chronique annuelle Droit de l’Internet, commentaires de décisions de l’année en matière de noms de domaines au JCP. Ent</w:t>
      </w:r>
    </w:p>
    <w:p w14:paraId="185D36E3" w14:textId="77777777" w:rsidR="00F52C97" w:rsidRPr="004255B9" w:rsidRDefault="00F52C97" w:rsidP="004255B9">
      <w:pPr>
        <w:pStyle w:val="Paragraphedeliste"/>
        <w:numPr>
          <w:ilvl w:val="0"/>
          <w:numId w:val="8"/>
        </w:numPr>
        <w:jc w:val="both"/>
        <w:rPr>
          <w:rFonts w:ascii="Garamond" w:hAnsi="Garamond"/>
          <w:sz w:val="22"/>
          <w:szCs w:val="22"/>
        </w:rPr>
      </w:pPr>
      <w:r w:rsidRPr="004255B9">
        <w:rPr>
          <w:rFonts w:ascii="Garamond" w:hAnsi="Garamond"/>
          <w:sz w:val="22"/>
          <w:szCs w:val="22"/>
        </w:rPr>
        <w:t xml:space="preserve">Chronique mensuelle le droit de la distribution et le droit des marques : lettre de la distribution </w:t>
      </w:r>
    </w:p>
    <w:p w14:paraId="4B0F5E1B" w14:textId="77777777" w:rsidR="004255B9" w:rsidRDefault="00F52C97" w:rsidP="002A27A8">
      <w:pPr>
        <w:jc w:val="both"/>
        <w:rPr>
          <w:rFonts w:ascii="Garamond" w:hAnsi="Garamond"/>
          <w:sz w:val="22"/>
          <w:szCs w:val="22"/>
        </w:rPr>
      </w:pPr>
      <w:r w:rsidRPr="004255B9">
        <w:rPr>
          <w:rFonts w:ascii="Garamond" w:hAnsi="Garamond"/>
          <w:b/>
          <w:color w:val="FF0000"/>
          <w:sz w:val="22"/>
          <w:szCs w:val="22"/>
        </w:rPr>
        <w:t>2009</w:t>
      </w:r>
      <w:r w:rsidRPr="002A27A8">
        <w:rPr>
          <w:rFonts w:ascii="Garamond" w:hAnsi="Garamond"/>
          <w:color w:val="FF0000"/>
          <w:sz w:val="22"/>
          <w:szCs w:val="22"/>
        </w:rPr>
        <w:t xml:space="preserve"> </w:t>
      </w:r>
      <w:r w:rsidR="004255B9">
        <w:rPr>
          <w:rFonts w:ascii="Garamond" w:hAnsi="Garamond"/>
          <w:sz w:val="22"/>
          <w:szCs w:val="22"/>
        </w:rPr>
        <w:t>–</w:t>
      </w:r>
    </w:p>
    <w:p w14:paraId="279A2221" w14:textId="77777777" w:rsidR="00F52C97" w:rsidRPr="004255B9" w:rsidRDefault="00F52C97" w:rsidP="004255B9">
      <w:pPr>
        <w:pStyle w:val="Paragraphedeliste"/>
        <w:numPr>
          <w:ilvl w:val="0"/>
          <w:numId w:val="9"/>
        </w:numPr>
        <w:jc w:val="both"/>
        <w:rPr>
          <w:rFonts w:ascii="Garamond" w:hAnsi="Garamond"/>
          <w:color w:val="FF0000"/>
          <w:sz w:val="22"/>
          <w:szCs w:val="22"/>
        </w:rPr>
      </w:pPr>
      <w:r w:rsidRPr="004255B9">
        <w:rPr>
          <w:rFonts w:ascii="Garamond" w:hAnsi="Garamond"/>
          <w:sz w:val="22"/>
          <w:szCs w:val="22"/>
        </w:rPr>
        <w:t xml:space="preserve">Article « L’incertitude en droit le décret du 6 février 2007 en matière de noms de domaines « RLDI juin 2009 /50, p. 63 n°1657 </w:t>
      </w:r>
    </w:p>
    <w:p w14:paraId="5F1C0A2D" w14:textId="77777777" w:rsidR="00F52C97" w:rsidRPr="004255B9" w:rsidRDefault="00F52C97" w:rsidP="004255B9">
      <w:pPr>
        <w:pStyle w:val="Paragraphedeliste"/>
        <w:numPr>
          <w:ilvl w:val="0"/>
          <w:numId w:val="9"/>
        </w:numPr>
        <w:jc w:val="both"/>
        <w:rPr>
          <w:rFonts w:ascii="Garamond" w:hAnsi="Garamond"/>
          <w:sz w:val="22"/>
          <w:szCs w:val="22"/>
        </w:rPr>
      </w:pPr>
      <w:r w:rsidRPr="004255B9">
        <w:rPr>
          <w:rFonts w:ascii="Garamond" w:hAnsi="Garamond"/>
          <w:sz w:val="22"/>
          <w:szCs w:val="22"/>
        </w:rPr>
        <w:t xml:space="preserve">Commentaire «  Droit de marque et contrat de licence : un élargissement du pouvoir des titulaires de marques de luxe vis-à-vis de leurs licenciés » ? Prop. Intellectuelle Juillet 2009  n°32, doct. p.251 - 260 </w:t>
      </w:r>
    </w:p>
    <w:p w14:paraId="51BF5768" w14:textId="77777777" w:rsidR="00F52C97" w:rsidRPr="004255B9" w:rsidRDefault="00F52C97" w:rsidP="004255B9">
      <w:pPr>
        <w:pStyle w:val="Paragraphedeliste"/>
        <w:numPr>
          <w:ilvl w:val="0"/>
          <w:numId w:val="9"/>
        </w:numPr>
        <w:tabs>
          <w:tab w:val="num" w:pos="0"/>
        </w:tabs>
        <w:jc w:val="both"/>
        <w:rPr>
          <w:rFonts w:ascii="Garamond" w:hAnsi="Garamond"/>
          <w:sz w:val="22"/>
          <w:szCs w:val="22"/>
        </w:rPr>
      </w:pPr>
      <w:r w:rsidRPr="004255B9">
        <w:rPr>
          <w:rFonts w:ascii="Garamond" w:hAnsi="Garamond"/>
          <w:sz w:val="22"/>
          <w:szCs w:val="22"/>
        </w:rPr>
        <w:t>Article  « De nouveaux conflits  générés par le décret du 6 février 2007 », RLDI oct. 2009, n°53, n° 1751 p.25-28</w:t>
      </w:r>
    </w:p>
    <w:p w14:paraId="348922AC" w14:textId="77777777" w:rsidR="00F52C97" w:rsidRPr="0040736E" w:rsidRDefault="00F52C97" w:rsidP="0040736E">
      <w:pPr>
        <w:pStyle w:val="Paragraphedeliste"/>
        <w:numPr>
          <w:ilvl w:val="1"/>
          <w:numId w:val="10"/>
        </w:numPr>
        <w:tabs>
          <w:tab w:val="num" w:pos="0"/>
        </w:tabs>
        <w:ind w:left="426" w:firstLine="0"/>
        <w:jc w:val="both"/>
        <w:rPr>
          <w:rFonts w:ascii="Garamond" w:hAnsi="Garamond"/>
          <w:sz w:val="22"/>
          <w:szCs w:val="22"/>
        </w:rPr>
      </w:pPr>
      <w:r w:rsidRPr="0040736E">
        <w:rPr>
          <w:rStyle w:val="apple-style-span"/>
          <w:rFonts w:ascii="Garamond" w:hAnsi="Garamond"/>
          <w:sz w:val="22"/>
          <w:szCs w:val="22"/>
        </w:rPr>
        <w:t>Chronique annuelle “ </w:t>
      </w:r>
      <w:r w:rsidRPr="0040736E">
        <w:rPr>
          <w:rStyle w:val="apple-style-span"/>
          <w:rFonts w:ascii="Garamond" w:hAnsi="Garamond"/>
          <w:bCs/>
          <w:sz w:val="22"/>
          <w:szCs w:val="22"/>
        </w:rPr>
        <w:t>Droit de l’internet </w:t>
      </w:r>
      <w:r w:rsidRPr="0040736E">
        <w:rPr>
          <w:rStyle w:val="apple-style-span"/>
          <w:rFonts w:ascii="Garamond" w:hAnsi="Garamond"/>
          <w:sz w:val="22"/>
          <w:szCs w:val="22"/>
        </w:rPr>
        <w:t>”, de l’équipe ERCIM, </w:t>
      </w:r>
    </w:p>
    <w:p w14:paraId="0C03FDEC" w14:textId="77777777" w:rsidR="00F52C97" w:rsidRPr="002A27A8" w:rsidRDefault="00F52C97" w:rsidP="00F52C97">
      <w:pPr>
        <w:rPr>
          <w:rFonts w:ascii="Garamond" w:hAnsi="Garamond"/>
          <w:sz w:val="22"/>
          <w:szCs w:val="22"/>
        </w:rPr>
      </w:pPr>
      <w:r w:rsidRPr="002A27A8">
        <w:rPr>
          <w:rStyle w:val="apple-style-span"/>
          <w:rFonts w:ascii="Garamond" w:hAnsi="Garamond"/>
          <w:i/>
          <w:iCs/>
          <w:sz w:val="22"/>
          <w:szCs w:val="22"/>
        </w:rPr>
        <w:t>sous la responsabilité de M. Vivant et  N. Mallet-Poujol </w:t>
      </w:r>
      <w:r w:rsidRPr="002A27A8">
        <w:rPr>
          <w:rFonts w:ascii="Garamond" w:hAnsi="Garamond"/>
          <w:i/>
          <w:sz w:val="22"/>
          <w:szCs w:val="22"/>
        </w:rPr>
        <w:t>- JCP 2009, éd. E, Chron. 1137</w:t>
      </w:r>
    </w:p>
    <w:p w14:paraId="10310D9F" w14:textId="77777777" w:rsidR="00F52C97" w:rsidRPr="0040736E" w:rsidRDefault="00F52C97" w:rsidP="0040736E">
      <w:pPr>
        <w:pStyle w:val="Paragraphedeliste"/>
        <w:numPr>
          <w:ilvl w:val="1"/>
          <w:numId w:val="10"/>
        </w:numPr>
        <w:rPr>
          <w:rFonts w:ascii="Garamond" w:hAnsi="Garamond"/>
          <w:sz w:val="22"/>
          <w:szCs w:val="22"/>
        </w:rPr>
      </w:pPr>
      <w:r w:rsidRPr="0040736E">
        <w:rPr>
          <w:rFonts w:ascii="Garamond" w:hAnsi="Garamond"/>
          <w:sz w:val="22"/>
          <w:szCs w:val="22"/>
        </w:rPr>
        <w:t xml:space="preserve">-Chronique mensuelle le droit de la distribution et le droit des marques : lettre de la distribution, centre du droit de l’entreprise FNDE </w:t>
      </w:r>
    </w:p>
    <w:p w14:paraId="44E439CB" w14:textId="77777777" w:rsidR="0040736E" w:rsidRDefault="00F52C97" w:rsidP="00F52C97">
      <w:pPr>
        <w:tabs>
          <w:tab w:val="num" w:pos="0"/>
        </w:tabs>
        <w:jc w:val="both"/>
        <w:rPr>
          <w:rFonts w:ascii="Garamond" w:hAnsi="Garamond"/>
          <w:color w:val="FF0000"/>
          <w:sz w:val="22"/>
          <w:szCs w:val="22"/>
        </w:rPr>
      </w:pPr>
      <w:r w:rsidRPr="002A27A8">
        <w:rPr>
          <w:rFonts w:ascii="Garamond" w:hAnsi="Garamond"/>
          <w:color w:val="FF0000"/>
          <w:sz w:val="22"/>
          <w:szCs w:val="22"/>
        </w:rPr>
        <w:t xml:space="preserve">2010 </w:t>
      </w:r>
      <w:r w:rsidR="0040736E">
        <w:rPr>
          <w:rFonts w:ascii="Garamond" w:hAnsi="Garamond"/>
          <w:color w:val="FF0000"/>
          <w:sz w:val="22"/>
          <w:szCs w:val="22"/>
        </w:rPr>
        <w:t>–</w:t>
      </w:r>
    </w:p>
    <w:p w14:paraId="028A00F5" w14:textId="77777777" w:rsidR="00F52C97" w:rsidRPr="0040736E" w:rsidRDefault="00F52C97" w:rsidP="0040736E">
      <w:pPr>
        <w:pStyle w:val="Paragraphedeliste"/>
        <w:numPr>
          <w:ilvl w:val="0"/>
          <w:numId w:val="11"/>
        </w:numPr>
        <w:tabs>
          <w:tab w:val="num" w:pos="0"/>
        </w:tabs>
        <w:jc w:val="both"/>
        <w:rPr>
          <w:rFonts w:ascii="Garamond" w:hAnsi="Garamond"/>
          <w:color w:val="FF0000"/>
          <w:sz w:val="22"/>
          <w:szCs w:val="22"/>
        </w:rPr>
      </w:pPr>
      <w:r w:rsidRPr="0040736E">
        <w:rPr>
          <w:rFonts w:ascii="Garamond" w:hAnsi="Garamond"/>
          <w:sz w:val="22"/>
          <w:szCs w:val="22"/>
        </w:rPr>
        <w:t>Attribution et contentieux des noms de domaine Encyclopédie juridique</w:t>
      </w:r>
      <w:r w:rsidRPr="0040736E">
        <w:rPr>
          <w:rFonts w:ascii="Garamond" w:hAnsi="Garamond"/>
          <w:color w:val="FF0000"/>
          <w:sz w:val="22"/>
          <w:szCs w:val="22"/>
        </w:rPr>
        <w:t xml:space="preserve"> </w:t>
      </w:r>
      <w:r w:rsidRPr="0040736E">
        <w:rPr>
          <w:rFonts w:ascii="Garamond" w:hAnsi="Garamond"/>
          <w:sz w:val="22"/>
          <w:szCs w:val="22"/>
        </w:rPr>
        <w:t xml:space="preserve">Juris.Classeur commercial  n° 805 : </w:t>
      </w:r>
    </w:p>
    <w:p w14:paraId="0353732D" w14:textId="77777777" w:rsidR="00F52C97" w:rsidRPr="0040736E" w:rsidRDefault="00F52C97" w:rsidP="0040736E">
      <w:pPr>
        <w:pStyle w:val="Paragraphedeliste"/>
        <w:numPr>
          <w:ilvl w:val="0"/>
          <w:numId w:val="11"/>
        </w:numPr>
        <w:tabs>
          <w:tab w:val="num" w:pos="0"/>
        </w:tabs>
        <w:jc w:val="both"/>
        <w:rPr>
          <w:rFonts w:ascii="Garamond" w:hAnsi="Garamond"/>
          <w:sz w:val="22"/>
          <w:szCs w:val="22"/>
        </w:rPr>
      </w:pPr>
      <w:r w:rsidRPr="0040736E">
        <w:rPr>
          <w:rFonts w:ascii="Garamond" w:hAnsi="Garamond"/>
          <w:sz w:val="22"/>
          <w:szCs w:val="22"/>
        </w:rPr>
        <w:t xml:space="preserve">-Article « La réservation de mots clés par eBay, annonceur, est constitutive de contrefaçon » à propos de TGI Paris, 11 février 2010 »  RLDI   mai 2010, </w:t>
      </w:r>
    </w:p>
    <w:p w14:paraId="3376335B" w14:textId="77777777" w:rsidR="00F52C97" w:rsidRPr="0040736E" w:rsidRDefault="00F52C97" w:rsidP="0040736E">
      <w:pPr>
        <w:pStyle w:val="Paragraphedeliste"/>
        <w:numPr>
          <w:ilvl w:val="0"/>
          <w:numId w:val="11"/>
        </w:numPr>
        <w:tabs>
          <w:tab w:val="num" w:pos="0"/>
        </w:tabs>
        <w:jc w:val="both"/>
        <w:rPr>
          <w:rFonts w:ascii="Garamond" w:hAnsi="Garamond"/>
          <w:sz w:val="22"/>
          <w:szCs w:val="22"/>
        </w:rPr>
      </w:pPr>
      <w:r w:rsidRPr="0040736E">
        <w:rPr>
          <w:rFonts w:ascii="Garamond" w:hAnsi="Garamond"/>
          <w:sz w:val="22"/>
          <w:szCs w:val="22"/>
        </w:rPr>
        <w:t xml:space="preserve">Commentaire CJUE du 23 mars 2010 «  Liens commerciaux,  un déplacement du problème »  , RLDI juillet 2010 </w:t>
      </w:r>
    </w:p>
    <w:p w14:paraId="589D08C3" w14:textId="77777777" w:rsidR="00F52C97" w:rsidRPr="0040736E" w:rsidRDefault="00F52C97" w:rsidP="0040736E">
      <w:pPr>
        <w:pStyle w:val="Paragraphedeliste"/>
        <w:numPr>
          <w:ilvl w:val="1"/>
          <w:numId w:val="10"/>
        </w:numPr>
        <w:rPr>
          <w:rFonts w:ascii="Garamond" w:hAnsi="Garamond"/>
          <w:sz w:val="22"/>
          <w:szCs w:val="22"/>
        </w:rPr>
      </w:pPr>
      <w:r w:rsidRPr="0040736E">
        <w:rPr>
          <w:rFonts w:ascii="Garamond" w:hAnsi="Garamond"/>
          <w:sz w:val="22"/>
          <w:szCs w:val="22"/>
        </w:rPr>
        <w:t>Chronique annuelle “ </w:t>
      </w:r>
      <w:r w:rsidRPr="0040736E">
        <w:rPr>
          <w:rFonts w:ascii="Garamond" w:hAnsi="Garamond"/>
          <w:bCs/>
          <w:sz w:val="22"/>
          <w:szCs w:val="22"/>
        </w:rPr>
        <w:t>Droit de l’internet </w:t>
      </w:r>
      <w:r w:rsidRPr="0040736E">
        <w:rPr>
          <w:rFonts w:ascii="Garamond" w:hAnsi="Garamond"/>
          <w:sz w:val="22"/>
          <w:szCs w:val="22"/>
        </w:rPr>
        <w:t>”, de l’équipe ERCIM, </w:t>
      </w:r>
      <w:r w:rsidRPr="0040736E">
        <w:rPr>
          <w:rFonts w:ascii="Garamond" w:hAnsi="Garamond"/>
          <w:i/>
          <w:iCs/>
          <w:sz w:val="22"/>
          <w:szCs w:val="22"/>
        </w:rPr>
        <w:t>sous la responsabilité de M. Vivant et  N. Mallet-Poujol </w:t>
      </w:r>
      <w:r w:rsidRPr="0040736E">
        <w:rPr>
          <w:rFonts w:ascii="Garamond" w:hAnsi="Garamond"/>
          <w:i/>
          <w:sz w:val="22"/>
          <w:szCs w:val="22"/>
        </w:rPr>
        <w:t>- JCP 2010, éd. E, Chron. 1107</w:t>
      </w:r>
    </w:p>
    <w:p w14:paraId="1B6609D1" w14:textId="77777777" w:rsidR="00F52C97" w:rsidRPr="0040736E" w:rsidRDefault="00F52C97" w:rsidP="0040736E">
      <w:pPr>
        <w:pStyle w:val="Paragraphedeliste"/>
        <w:numPr>
          <w:ilvl w:val="1"/>
          <w:numId w:val="10"/>
        </w:numPr>
        <w:rPr>
          <w:rFonts w:ascii="Garamond" w:hAnsi="Garamond"/>
          <w:sz w:val="22"/>
          <w:szCs w:val="22"/>
        </w:rPr>
      </w:pPr>
      <w:r w:rsidRPr="0040736E">
        <w:rPr>
          <w:rFonts w:ascii="Garamond" w:hAnsi="Garamond"/>
          <w:sz w:val="22"/>
          <w:szCs w:val="22"/>
        </w:rPr>
        <w:lastRenderedPageBreak/>
        <w:t>Chronique mensuelle le droit de la distribution et le droit des marques : lettre de la distribution, ed.FNDE</w:t>
      </w:r>
    </w:p>
    <w:p w14:paraId="34935CC3" w14:textId="77777777" w:rsidR="00F52C97" w:rsidRPr="002A27A8" w:rsidRDefault="00F52C97" w:rsidP="00F52C97">
      <w:pPr>
        <w:tabs>
          <w:tab w:val="num" w:pos="0"/>
        </w:tabs>
        <w:jc w:val="both"/>
        <w:rPr>
          <w:rFonts w:ascii="Garamond" w:hAnsi="Garamond"/>
          <w:color w:val="FF0000"/>
          <w:sz w:val="22"/>
          <w:szCs w:val="22"/>
        </w:rPr>
      </w:pPr>
    </w:p>
    <w:p w14:paraId="145A6368" w14:textId="77777777" w:rsidR="0040736E" w:rsidRDefault="00F52C97" w:rsidP="00F52C97">
      <w:pPr>
        <w:tabs>
          <w:tab w:val="num" w:pos="0"/>
        </w:tabs>
        <w:jc w:val="both"/>
        <w:rPr>
          <w:rFonts w:ascii="Garamond" w:hAnsi="Garamond"/>
          <w:sz w:val="22"/>
          <w:szCs w:val="22"/>
        </w:rPr>
      </w:pPr>
      <w:r w:rsidRPr="002A27A8">
        <w:rPr>
          <w:rFonts w:ascii="Garamond" w:hAnsi="Garamond"/>
          <w:color w:val="FF0000"/>
          <w:sz w:val="22"/>
          <w:szCs w:val="22"/>
        </w:rPr>
        <w:t>2011</w:t>
      </w:r>
      <w:r w:rsidRPr="002A27A8">
        <w:rPr>
          <w:rFonts w:ascii="Garamond" w:hAnsi="Garamond"/>
          <w:sz w:val="22"/>
          <w:szCs w:val="22"/>
        </w:rPr>
        <w:t>-</w:t>
      </w:r>
    </w:p>
    <w:p w14:paraId="6AA459F5" w14:textId="77777777" w:rsidR="00F52C97" w:rsidRPr="002A27A8" w:rsidRDefault="00F52C97" w:rsidP="00F52C97">
      <w:pPr>
        <w:tabs>
          <w:tab w:val="num" w:pos="0"/>
        </w:tabs>
        <w:jc w:val="both"/>
        <w:rPr>
          <w:rFonts w:ascii="Garamond" w:hAnsi="Garamond"/>
          <w:color w:val="FF0000"/>
          <w:sz w:val="22"/>
          <w:szCs w:val="22"/>
        </w:rPr>
      </w:pPr>
      <w:r w:rsidRPr="002A27A8">
        <w:rPr>
          <w:rFonts w:ascii="Garamond" w:hAnsi="Garamond"/>
          <w:sz w:val="22"/>
          <w:szCs w:val="22"/>
        </w:rPr>
        <w:t xml:space="preserve"> Encyclopédie juridique : Juris.Classeur commercial, fasc. 805 Attributions et contentieux des noms de domaines, mise à jour</w:t>
      </w:r>
    </w:p>
    <w:p w14:paraId="3E1BE94A" w14:textId="77777777" w:rsidR="00F52C97" w:rsidRPr="002A27A8" w:rsidRDefault="00F52C97" w:rsidP="00F52C97">
      <w:pPr>
        <w:tabs>
          <w:tab w:val="num" w:pos="0"/>
        </w:tabs>
        <w:jc w:val="both"/>
        <w:rPr>
          <w:rFonts w:ascii="Garamond" w:hAnsi="Garamond"/>
          <w:color w:val="FF0000"/>
          <w:sz w:val="22"/>
          <w:szCs w:val="22"/>
        </w:rPr>
      </w:pPr>
      <w:r w:rsidRPr="002A27A8">
        <w:rPr>
          <w:rFonts w:ascii="Garamond" w:hAnsi="Garamond"/>
          <w:sz w:val="22"/>
          <w:szCs w:val="22"/>
        </w:rPr>
        <w:t>-Commentaire « La concurrence entre les opérateurs favorisée aux dépens du droit des marques » : RLDI 71/ 2011, n° 2338</w:t>
      </w:r>
    </w:p>
    <w:p w14:paraId="4FD19B31" w14:textId="77777777" w:rsidR="00F52C97" w:rsidRPr="002A27A8" w:rsidRDefault="00F52C97" w:rsidP="00F52C97">
      <w:pPr>
        <w:jc w:val="both"/>
        <w:rPr>
          <w:rFonts w:ascii="Garamond" w:hAnsi="Garamond"/>
          <w:sz w:val="22"/>
          <w:szCs w:val="22"/>
        </w:rPr>
      </w:pPr>
      <w:r w:rsidRPr="002A27A8">
        <w:rPr>
          <w:rFonts w:ascii="Garamond" w:hAnsi="Garamond"/>
          <w:sz w:val="22"/>
          <w:szCs w:val="22"/>
        </w:rPr>
        <w:t xml:space="preserve"> -Article « Eclairage sur le nouveau régime des règles de gestion et d’attribution des noms de domaine en.fr » : Légipresse juin 2011, n° 284, p. 373 à 380</w:t>
      </w:r>
    </w:p>
    <w:p w14:paraId="373B8270" w14:textId="77777777" w:rsidR="00F52C97" w:rsidRPr="002A27A8" w:rsidRDefault="00F52C97" w:rsidP="00F52C97">
      <w:pPr>
        <w:rPr>
          <w:rFonts w:ascii="Garamond" w:hAnsi="Garamond"/>
          <w:sz w:val="22"/>
          <w:szCs w:val="22"/>
        </w:rPr>
      </w:pPr>
      <w:r w:rsidRPr="002A27A8">
        <w:rPr>
          <w:rFonts w:ascii="Garamond" w:hAnsi="Garamond"/>
          <w:sz w:val="22"/>
          <w:szCs w:val="22"/>
        </w:rPr>
        <w:t>- Commentaire« Concurrence, concurrence », RLDI 77/ 2011, n°2555 ; Commentaire de  la décision de la CJUE du 22 sept. 2011, C323/09, p.60, interflora</w:t>
      </w:r>
    </w:p>
    <w:p w14:paraId="0107E226" w14:textId="77777777" w:rsidR="00F52C97" w:rsidRPr="002A27A8" w:rsidRDefault="00F52C97" w:rsidP="00F52C97">
      <w:pPr>
        <w:rPr>
          <w:rFonts w:ascii="Garamond" w:hAnsi="Garamond"/>
          <w:sz w:val="22"/>
          <w:szCs w:val="22"/>
        </w:rPr>
      </w:pPr>
      <w:r w:rsidRPr="002A27A8">
        <w:rPr>
          <w:rFonts w:ascii="Garamond" w:hAnsi="Garamond"/>
          <w:sz w:val="22"/>
          <w:szCs w:val="22"/>
        </w:rPr>
        <w:t xml:space="preserve">-Chroniques annuelle Chronique Droit de l’Internet, commentaires de décisions de l’année en matière de noms de domaines au JCP. Ent .déc. 2011 </w:t>
      </w:r>
    </w:p>
    <w:p w14:paraId="267B8F04" w14:textId="77777777" w:rsidR="00F52C97" w:rsidRPr="002A27A8" w:rsidRDefault="00F52C97" w:rsidP="00F52C97">
      <w:pPr>
        <w:rPr>
          <w:rFonts w:ascii="Garamond" w:hAnsi="Garamond"/>
          <w:sz w:val="22"/>
          <w:szCs w:val="22"/>
        </w:rPr>
      </w:pPr>
      <w:r w:rsidRPr="002A27A8">
        <w:rPr>
          <w:rFonts w:ascii="Garamond" w:hAnsi="Garamond"/>
          <w:sz w:val="22"/>
          <w:szCs w:val="22"/>
        </w:rPr>
        <w:t xml:space="preserve">-Chronique mensuelle le droit de la distribution et le droit des marques : lettre de la distribution </w:t>
      </w:r>
    </w:p>
    <w:p w14:paraId="6D2A63AB" w14:textId="77777777" w:rsidR="00F52C97" w:rsidRPr="002A27A8" w:rsidRDefault="00F52C97" w:rsidP="00F52C97">
      <w:pPr>
        <w:rPr>
          <w:rFonts w:ascii="Garamond" w:hAnsi="Garamond"/>
          <w:sz w:val="22"/>
          <w:szCs w:val="22"/>
        </w:rPr>
      </w:pPr>
      <w:r w:rsidRPr="002A27A8">
        <w:rPr>
          <w:rFonts w:ascii="Garamond" w:hAnsi="Garamond"/>
          <w:sz w:val="22"/>
          <w:szCs w:val="22"/>
        </w:rPr>
        <w:t>-Participation à la Mise à jour du dictionnaire juridique. Litec sous la direction de R. Cabrillac</w:t>
      </w:r>
    </w:p>
    <w:p w14:paraId="0E3E8CF3" w14:textId="77777777" w:rsidR="00F52C97" w:rsidRPr="002A27A8" w:rsidRDefault="00F52C97" w:rsidP="00F52C97">
      <w:pPr>
        <w:rPr>
          <w:rFonts w:ascii="Garamond" w:hAnsi="Garamond"/>
          <w:color w:val="FF0000"/>
          <w:sz w:val="22"/>
          <w:szCs w:val="22"/>
        </w:rPr>
      </w:pPr>
      <w:r w:rsidRPr="002A27A8">
        <w:rPr>
          <w:rFonts w:ascii="Garamond" w:hAnsi="Garamond"/>
          <w:color w:val="FF0000"/>
          <w:sz w:val="22"/>
          <w:szCs w:val="22"/>
        </w:rPr>
        <w:t xml:space="preserve"> Autres activités</w:t>
      </w:r>
    </w:p>
    <w:p w14:paraId="10B1FEDA" w14:textId="77777777" w:rsidR="00F52C97" w:rsidRPr="002A27A8" w:rsidRDefault="00F52C97" w:rsidP="00F52C97">
      <w:pPr>
        <w:rPr>
          <w:rFonts w:ascii="Garamond" w:hAnsi="Garamond"/>
          <w:sz w:val="22"/>
          <w:szCs w:val="22"/>
        </w:rPr>
      </w:pPr>
      <w:r w:rsidRPr="002A27A8">
        <w:rPr>
          <w:rFonts w:ascii="Garamond" w:hAnsi="Garamond"/>
          <w:sz w:val="22"/>
          <w:szCs w:val="22"/>
        </w:rPr>
        <w:t>Interventions en tant que jury et rapporteur à deux soutenances de thèse :</w:t>
      </w:r>
    </w:p>
    <w:p w14:paraId="178AA9FE" w14:textId="77777777" w:rsidR="00F52C97" w:rsidRPr="002A27A8" w:rsidRDefault="00F52C97" w:rsidP="00F52C97">
      <w:pPr>
        <w:rPr>
          <w:rFonts w:ascii="Garamond" w:hAnsi="Garamond"/>
          <w:sz w:val="22"/>
          <w:szCs w:val="22"/>
        </w:rPr>
      </w:pPr>
      <w:r w:rsidRPr="002A27A8">
        <w:rPr>
          <w:rFonts w:ascii="Garamond" w:hAnsi="Garamond"/>
          <w:sz w:val="22"/>
          <w:szCs w:val="22"/>
        </w:rPr>
        <w:t xml:space="preserve">Nicolas Martin, Thèse, Le droit des marques appréhendé par sa finalité, sous la direction de Michel Vivant à Montpellier </w:t>
      </w:r>
    </w:p>
    <w:p w14:paraId="3DA842F9" w14:textId="77777777" w:rsidR="00F52C97" w:rsidRPr="002A27A8" w:rsidRDefault="00F52C97" w:rsidP="00F52C97">
      <w:pPr>
        <w:rPr>
          <w:rFonts w:ascii="Garamond" w:hAnsi="Garamond"/>
          <w:sz w:val="22"/>
          <w:szCs w:val="22"/>
        </w:rPr>
      </w:pPr>
      <w:r w:rsidRPr="002A27A8">
        <w:rPr>
          <w:rFonts w:ascii="Garamond" w:hAnsi="Garamond"/>
          <w:sz w:val="22"/>
          <w:szCs w:val="22"/>
        </w:rPr>
        <w:t xml:space="preserve"> Maris Dehors, Thèse Publicité et droit des marques » sous la direction de Jacques Larrieu  Faculté de  droit de Toulouse</w:t>
      </w:r>
    </w:p>
    <w:p w14:paraId="7B1E3228" w14:textId="77777777" w:rsidR="00F52C97" w:rsidRPr="002A27A8" w:rsidRDefault="00F52C97" w:rsidP="00F52C97">
      <w:pPr>
        <w:rPr>
          <w:rFonts w:ascii="Garamond" w:hAnsi="Garamond"/>
          <w:sz w:val="22"/>
          <w:szCs w:val="22"/>
        </w:rPr>
      </w:pPr>
      <w:r w:rsidRPr="002A27A8">
        <w:rPr>
          <w:rFonts w:ascii="Garamond" w:hAnsi="Garamond"/>
          <w:sz w:val="22"/>
          <w:szCs w:val="22"/>
        </w:rPr>
        <w:t xml:space="preserve">Direction DU   innovation valorisation et partenariat </w:t>
      </w:r>
    </w:p>
    <w:p w14:paraId="5077115B" w14:textId="77777777" w:rsidR="00F52C97" w:rsidRPr="002A27A8" w:rsidRDefault="00F52C97" w:rsidP="00F52C97">
      <w:pPr>
        <w:rPr>
          <w:rFonts w:ascii="Garamond" w:hAnsi="Garamond"/>
          <w:sz w:val="22"/>
          <w:szCs w:val="22"/>
        </w:rPr>
      </w:pPr>
      <w:r w:rsidRPr="002A27A8">
        <w:rPr>
          <w:rFonts w:ascii="Garamond" w:hAnsi="Garamond"/>
          <w:sz w:val="22"/>
          <w:szCs w:val="22"/>
        </w:rPr>
        <w:t>Cours à l’étranger Enseignement de droit de la distribution auprès de la faculté de science économique  de Buenos Aires  (40 h ) du 1 novembre au 15 novembre 2011</w:t>
      </w:r>
    </w:p>
    <w:p w14:paraId="02E1AE66" w14:textId="77777777" w:rsidR="00F52C97" w:rsidRPr="002A27A8" w:rsidRDefault="00F52C97" w:rsidP="00F52C97">
      <w:pPr>
        <w:jc w:val="both"/>
        <w:rPr>
          <w:rFonts w:ascii="Garamond" w:hAnsi="Garamond"/>
          <w:color w:val="FF0000"/>
          <w:sz w:val="22"/>
          <w:szCs w:val="22"/>
        </w:rPr>
      </w:pPr>
      <w:r w:rsidRPr="002A27A8">
        <w:rPr>
          <w:rFonts w:ascii="Garamond" w:hAnsi="Garamond"/>
          <w:color w:val="FF0000"/>
          <w:sz w:val="22"/>
          <w:szCs w:val="22"/>
        </w:rPr>
        <w:t>2012</w:t>
      </w:r>
      <w:r w:rsidRPr="002A27A8">
        <w:rPr>
          <w:rFonts w:ascii="Garamond" w:hAnsi="Garamond"/>
          <w:sz w:val="22"/>
          <w:szCs w:val="22"/>
        </w:rPr>
        <w:t>-« L’exploitation de la marque »</w:t>
      </w:r>
      <w:r w:rsidR="00783530">
        <w:rPr>
          <w:rFonts w:ascii="Garamond" w:hAnsi="Garamond"/>
          <w:sz w:val="22"/>
          <w:szCs w:val="22"/>
        </w:rPr>
        <w:t xml:space="preserve"> </w:t>
      </w:r>
      <w:r w:rsidRPr="002A27A8">
        <w:rPr>
          <w:rFonts w:ascii="Garamond" w:hAnsi="Garamond"/>
          <w:sz w:val="22"/>
          <w:szCs w:val="22"/>
        </w:rPr>
        <w:t xml:space="preserve">Encyclopédie juridique : Rédaction du Juris.Classeur  Fasc 7400. Marques dessins et modèles. </w:t>
      </w:r>
    </w:p>
    <w:p w14:paraId="26EC2678" w14:textId="77777777" w:rsidR="00F52C97" w:rsidRPr="002A27A8" w:rsidRDefault="00F52C97" w:rsidP="00F52C97">
      <w:pPr>
        <w:jc w:val="both"/>
        <w:rPr>
          <w:rFonts w:ascii="Garamond" w:hAnsi="Garamond"/>
          <w:sz w:val="22"/>
          <w:szCs w:val="22"/>
        </w:rPr>
      </w:pPr>
      <w:r w:rsidRPr="002A27A8">
        <w:rPr>
          <w:rFonts w:ascii="Garamond" w:hAnsi="Garamond"/>
          <w:sz w:val="22"/>
          <w:szCs w:val="22"/>
        </w:rPr>
        <w:t xml:space="preserve">-Etude : « Etat des lieux, marques et internet » : RLDI juillet 2012, p. 61 </w:t>
      </w:r>
    </w:p>
    <w:p w14:paraId="4C8C91E7" w14:textId="77777777" w:rsidR="00F52C97" w:rsidRPr="002A27A8" w:rsidRDefault="00F52C97" w:rsidP="00F52C97">
      <w:pPr>
        <w:rPr>
          <w:rFonts w:ascii="Garamond" w:hAnsi="Garamond"/>
          <w:sz w:val="22"/>
          <w:szCs w:val="22"/>
        </w:rPr>
      </w:pPr>
      <w:r w:rsidRPr="002A27A8">
        <w:rPr>
          <w:rFonts w:ascii="Garamond" w:hAnsi="Garamond"/>
          <w:sz w:val="22"/>
          <w:szCs w:val="22"/>
        </w:rPr>
        <w:t>-Chronique mensuelle à la lettre de la distribution ed. Centre du droit de l’entreprise, FNDE</w:t>
      </w:r>
    </w:p>
    <w:p w14:paraId="47C62043" w14:textId="77777777" w:rsidR="00F52C97" w:rsidRPr="002A27A8" w:rsidRDefault="00F52C97" w:rsidP="00F52C97">
      <w:pPr>
        <w:rPr>
          <w:rFonts w:ascii="Garamond" w:hAnsi="Garamond"/>
          <w:sz w:val="22"/>
          <w:szCs w:val="22"/>
        </w:rPr>
      </w:pPr>
      <w:r w:rsidRPr="002A27A8">
        <w:rPr>
          <w:rFonts w:ascii="Garamond" w:hAnsi="Garamond"/>
          <w:sz w:val="22"/>
          <w:szCs w:val="22"/>
        </w:rPr>
        <w:t>-Chronique annuelle “ </w:t>
      </w:r>
      <w:r w:rsidRPr="002A27A8">
        <w:rPr>
          <w:rFonts w:ascii="Garamond" w:hAnsi="Garamond"/>
          <w:bCs/>
          <w:sz w:val="22"/>
          <w:szCs w:val="22"/>
        </w:rPr>
        <w:t>Droit de l’internet </w:t>
      </w:r>
      <w:r w:rsidRPr="002A27A8">
        <w:rPr>
          <w:rFonts w:ascii="Garamond" w:hAnsi="Garamond"/>
          <w:sz w:val="22"/>
          <w:szCs w:val="22"/>
        </w:rPr>
        <w:t>”, de l’équipe ERCIM, </w:t>
      </w:r>
      <w:r w:rsidRPr="002A27A8">
        <w:rPr>
          <w:rFonts w:ascii="Garamond" w:hAnsi="Garamond"/>
          <w:i/>
          <w:iCs/>
          <w:sz w:val="22"/>
          <w:szCs w:val="22"/>
        </w:rPr>
        <w:t>sous la responsabilité de M. Vivant et  N. Mallet-Poujol </w:t>
      </w:r>
      <w:r w:rsidRPr="002A27A8">
        <w:rPr>
          <w:rFonts w:ascii="Garamond" w:hAnsi="Garamond"/>
          <w:i/>
          <w:sz w:val="22"/>
          <w:szCs w:val="22"/>
        </w:rPr>
        <w:t>- JCP 2012, éd. E, Chron. 1174</w:t>
      </w:r>
    </w:p>
    <w:p w14:paraId="16D07FE9" w14:textId="77777777" w:rsidR="00F52C97" w:rsidRPr="002A27A8" w:rsidRDefault="00F52C97" w:rsidP="00F52C97">
      <w:pPr>
        <w:rPr>
          <w:rFonts w:ascii="Garamond" w:hAnsi="Garamond"/>
          <w:color w:val="FF0000"/>
          <w:sz w:val="22"/>
          <w:szCs w:val="22"/>
        </w:rPr>
      </w:pPr>
      <w:r w:rsidRPr="002A27A8">
        <w:rPr>
          <w:rFonts w:ascii="Garamond" w:hAnsi="Garamond"/>
          <w:color w:val="FF0000"/>
          <w:sz w:val="22"/>
          <w:szCs w:val="22"/>
        </w:rPr>
        <w:t>Autres activités</w:t>
      </w:r>
    </w:p>
    <w:p w14:paraId="57C7D1C1" w14:textId="77777777" w:rsidR="00F52C97" w:rsidRPr="002A27A8" w:rsidRDefault="00F52C97" w:rsidP="00F52C97">
      <w:pPr>
        <w:spacing w:after="80"/>
        <w:rPr>
          <w:rFonts w:ascii="Garamond" w:hAnsi="Garamond"/>
          <w:sz w:val="22"/>
          <w:szCs w:val="22"/>
        </w:rPr>
      </w:pPr>
      <w:r w:rsidRPr="002A27A8">
        <w:rPr>
          <w:rFonts w:ascii="Garamond" w:hAnsi="Garamond"/>
          <w:sz w:val="22"/>
          <w:szCs w:val="22"/>
        </w:rPr>
        <w:t xml:space="preserve">Conférence APRAM-Universités, </w:t>
      </w:r>
      <w:r w:rsidRPr="002A27A8">
        <w:rPr>
          <w:rFonts w:ascii="Garamond" w:hAnsi="Garamond"/>
          <w:i/>
          <w:sz w:val="22"/>
          <w:szCs w:val="22"/>
        </w:rPr>
        <w:t>Les droits de propriété intellectuelle à l’épreuve d’internet,</w:t>
      </w:r>
      <w:r w:rsidRPr="002A27A8">
        <w:rPr>
          <w:rFonts w:ascii="Garamond" w:hAnsi="Garamond"/>
          <w:sz w:val="22"/>
          <w:szCs w:val="22"/>
        </w:rPr>
        <w:t xml:space="preserve"> Paris, 23 mars 2012. </w:t>
      </w:r>
    </w:p>
    <w:p w14:paraId="27C6B73A" w14:textId="77777777" w:rsidR="00F52C97" w:rsidRPr="002A27A8" w:rsidRDefault="00F52C97" w:rsidP="00F52C97">
      <w:pPr>
        <w:rPr>
          <w:rFonts w:ascii="Garamond" w:hAnsi="Garamond"/>
          <w:sz w:val="22"/>
          <w:szCs w:val="22"/>
        </w:rPr>
      </w:pPr>
      <w:r w:rsidRPr="002A27A8">
        <w:rPr>
          <w:rFonts w:ascii="Garamond" w:hAnsi="Garamond"/>
          <w:sz w:val="22"/>
          <w:szCs w:val="22"/>
        </w:rPr>
        <w:t>Colloque, Organisation de la session juridique du Colloque international des ethno biologistes (ISE) le 22 mai 2012 en co direction avec N.Mallet Poujol, DR, CNRS UMR 5815  au sein de la faculté de droit de Montpellier : choix des interventions, organisation, venue des intervenants… définition du programme «  la propriété intellectuelle et les ressources génétiques »</w:t>
      </w:r>
    </w:p>
    <w:p w14:paraId="0D6FE4F2" w14:textId="77777777" w:rsidR="00F52C97" w:rsidRPr="002A27A8" w:rsidRDefault="00F52C97" w:rsidP="00F52C97">
      <w:pPr>
        <w:rPr>
          <w:rFonts w:ascii="Garamond" w:hAnsi="Garamond"/>
          <w:sz w:val="22"/>
          <w:szCs w:val="22"/>
        </w:rPr>
      </w:pPr>
      <w:r w:rsidRPr="002A27A8">
        <w:rPr>
          <w:rFonts w:ascii="Garamond" w:hAnsi="Garamond"/>
          <w:sz w:val="22"/>
          <w:szCs w:val="22"/>
        </w:rPr>
        <w:t xml:space="preserve"> Communication : Droit privé et ressources génétiques végétales</w:t>
      </w:r>
    </w:p>
    <w:p w14:paraId="18AEC639" w14:textId="77777777" w:rsidR="00F52C97" w:rsidRPr="002A27A8" w:rsidRDefault="00F52C97" w:rsidP="00F52C97">
      <w:pPr>
        <w:rPr>
          <w:rFonts w:ascii="Garamond" w:hAnsi="Garamond"/>
          <w:sz w:val="22"/>
          <w:szCs w:val="22"/>
        </w:rPr>
      </w:pPr>
      <w:r w:rsidRPr="002A27A8">
        <w:rPr>
          <w:rFonts w:ascii="Garamond" w:hAnsi="Garamond"/>
          <w:sz w:val="22"/>
          <w:szCs w:val="22"/>
        </w:rPr>
        <w:t xml:space="preserve">Intervention à un jury de thèse, et rapporteur </w:t>
      </w:r>
    </w:p>
    <w:p w14:paraId="03F735ED" w14:textId="77777777" w:rsidR="00F52C97" w:rsidRPr="002A27A8" w:rsidRDefault="00F52C97" w:rsidP="00F52C97">
      <w:pPr>
        <w:rPr>
          <w:rFonts w:ascii="Garamond" w:hAnsi="Garamond"/>
          <w:sz w:val="22"/>
          <w:szCs w:val="22"/>
        </w:rPr>
      </w:pPr>
      <w:r w:rsidRPr="002A27A8">
        <w:rPr>
          <w:rFonts w:ascii="Garamond" w:hAnsi="Garamond"/>
          <w:sz w:val="22"/>
          <w:szCs w:val="22"/>
        </w:rPr>
        <w:t>Thèse de Monsieur Gilbert Bekame Nguema La concurrence déloyale dans le commerce électronique sous la direction du Professeur C.Hugon à la faculté de droit de Perpignan</w:t>
      </w:r>
    </w:p>
    <w:p w14:paraId="3DDC87EF" w14:textId="77777777" w:rsidR="00F52C97" w:rsidRPr="002A27A8" w:rsidRDefault="00F52C97" w:rsidP="00F52C97">
      <w:pPr>
        <w:rPr>
          <w:rFonts w:ascii="Garamond" w:hAnsi="Garamond"/>
          <w:sz w:val="22"/>
          <w:szCs w:val="22"/>
        </w:rPr>
      </w:pPr>
      <w:r w:rsidRPr="002A27A8">
        <w:rPr>
          <w:rFonts w:ascii="Garamond" w:hAnsi="Garamond"/>
          <w:sz w:val="22"/>
          <w:szCs w:val="22"/>
        </w:rPr>
        <w:t>Comite de sélection des MCF : Participation à deux comites de sélection en tant que membre extérieur Grenoble mai et Toulouse.juin</w:t>
      </w:r>
    </w:p>
    <w:p w14:paraId="5057B690" w14:textId="77777777" w:rsidR="00F52C97" w:rsidRPr="002A27A8" w:rsidRDefault="00F52C97" w:rsidP="00F52C97">
      <w:pPr>
        <w:rPr>
          <w:rFonts w:ascii="Garamond" w:hAnsi="Garamond"/>
          <w:sz w:val="22"/>
          <w:szCs w:val="22"/>
        </w:rPr>
      </w:pPr>
      <w:r w:rsidRPr="002A27A8">
        <w:rPr>
          <w:rFonts w:ascii="Garamond" w:hAnsi="Garamond"/>
          <w:sz w:val="22"/>
          <w:szCs w:val="22"/>
        </w:rPr>
        <w:t xml:space="preserve">Direction </w:t>
      </w:r>
      <w:r w:rsidR="00AE1E55">
        <w:rPr>
          <w:rFonts w:ascii="Garamond" w:hAnsi="Garamond"/>
          <w:sz w:val="22"/>
          <w:szCs w:val="22"/>
        </w:rPr>
        <w:t xml:space="preserve">DU </w:t>
      </w:r>
      <w:r w:rsidR="00AE1E55" w:rsidRPr="002A27A8">
        <w:rPr>
          <w:rFonts w:ascii="Garamond" w:hAnsi="Garamond"/>
          <w:sz w:val="22"/>
          <w:szCs w:val="22"/>
        </w:rPr>
        <w:t>innovation</w:t>
      </w:r>
      <w:r w:rsidRPr="002A27A8">
        <w:rPr>
          <w:rFonts w:ascii="Garamond" w:hAnsi="Garamond"/>
          <w:sz w:val="22"/>
          <w:szCs w:val="22"/>
        </w:rPr>
        <w:t xml:space="preserve"> valorisation et </w:t>
      </w:r>
      <w:r w:rsidR="00AE1E55" w:rsidRPr="002A27A8">
        <w:rPr>
          <w:rFonts w:ascii="Garamond" w:hAnsi="Garamond"/>
          <w:sz w:val="22"/>
          <w:szCs w:val="22"/>
        </w:rPr>
        <w:t>partenariat,</w:t>
      </w:r>
      <w:r w:rsidRPr="002A27A8">
        <w:rPr>
          <w:rFonts w:ascii="Garamond" w:hAnsi="Garamond"/>
          <w:sz w:val="22"/>
          <w:szCs w:val="22"/>
        </w:rPr>
        <w:t xml:space="preserve"> </w:t>
      </w:r>
    </w:p>
    <w:p w14:paraId="50038AE1" w14:textId="77777777" w:rsidR="00F52C97" w:rsidRPr="002A27A8" w:rsidRDefault="00F52C97" w:rsidP="00F52C97">
      <w:pPr>
        <w:rPr>
          <w:rFonts w:ascii="Garamond" w:hAnsi="Garamond"/>
          <w:sz w:val="22"/>
          <w:szCs w:val="22"/>
        </w:rPr>
      </w:pPr>
      <w:r w:rsidRPr="002A27A8">
        <w:rPr>
          <w:rFonts w:ascii="Garamond" w:hAnsi="Garamond"/>
          <w:sz w:val="22"/>
          <w:szCs w:val="22"/>
        </w:rPr>
        <w:t>Membre d’honneur de L’ APRAM</w:t>
      </w:r>
    </w:p>
    <w:p w14:paraId="32F3A80A" w14:textId="77777777" w:rsidR="00F52C97" w:rsidRPr="002A27A8" w:rsidRDefault="00F52C97" w:rsidP="00F52C97">
      <w:pPr>
        <w:rPr>
          <w:rFonts w:ascii="Garamond" w:hAnsi="Garamond"/>
          <w:i/>
          <w:sz w:val="22"/>
          <w:szCs w:val="22"/>
        </w:rPr>
      </w:pPr>
      <w:r w:rsidRPr="002A27A8">
        <w:rPr>
          <w:rFonts w:ascii="Garamond" w:hAnsi="Garamond"/>
          <w:color w:val="FF0000"/>
          <w:sz w:val="22"/>
          <w:szCs w:val="22"/>
        </w:rPr>
        <w:t xml:space="preserve">2013  </w:t>
      </w:r>
      <w:r w:rsidR="004047C8" w:rsidRPr="002A27A8">
        <w:rPr>
          <w:rFonts w:ascii="Garamond" w:hAnsi="Garamond"/>
          <w:sz w:val="22"/>
          <w:szCs w:val="22"/>
        </w:rPr>
        <w:t xml:space="preserve">« Appropriation et  ressources génétiques végétales »  </w:t>
      </w:r>
      <w:r w:rsidRPr="002A27A8">
        <w:rPr>
          <w:rFonts w:ascii="Garamond" w:hAnsi="Garamond"/>
          <w:sz w:val="22"/>
          <w:szCs w:val="22"/>
        </w:rPr>
        <w:t xml:space="preserve">Article </w:t>
      </w:r>
      <w:r w:rsidRPr="002A27A8">
        <w:rPr>
          <w:rFonts w:ascii="Garamond" w:hAnsi="Garamond"/>
          <w:i/>
          <w:sz w:val="22"/>
          <w:szCs w:val="22"/>
        </w:rPr>
        <w:t>RLDI mai 2013</w:t>
      </w:r>
    </w:p>
    <w:p w14:paraId="48825A5A" w14:textId="77777777" w:rsidR="00F52C97" w:rsidRPr="002A27A8" w:rsidRDefault="00F52C97" w:rsidP="00F52C97">
      <w:pPr>
        <w:rPr>
          <w:rFonts w:ascii="Garamond" w:hAnsi="Garamond"/>
          <w:i/>
          <w:sz w:val="22"/>
          <w:szCs w:val="22"/>
        </w:rPr>
      </w:pPr>
      <w:r w:rsidRPr="002A27A8">
        <w:rPr>
          <w:rFonts w:ascii="Garamond" w:hAnsi="Garamond"/>
          <w:sz w:val="22"/>
          <w:szCs w:val="22"/>
        </w:rPr>
        <w:t>  « Internet et territoire »</w:t>
      </w:r>
      <w:r w:rsidR="004047C8" w:rsidRPr="002A27A8">
        <w:rPr>
          <w:rFonts w:ascii="Garamond" w:hAnsi="Garamond"/>
          <w:sz w:val="22"/>
          <w:szCs w:val="22"/>
        </w:rPr>
        <w:t xml:space="preserve"> Article</w:t>
      </w:r>
      <w:r w:rsidRPr="002A27A8">
        <w:rPr>
          <w:rFonts w:ascii="Garamond" w:hAnsi="Garamond"/>
          <w:sz w:val="22"/>
          <w:szCs w:val="22"/>
        </w:rPr>
        <w:t> </w:t>
      </w:r>
      <w:r w:rsidRPr="002A27A8">
        <w:rPr>
          <w:rFonts w:ascii="Garamond" w:hAnsi="Garamond"/>
          <w:i/>
          <w:sz w:val="22"/>
          <w:szCs w:val="22"/>
        </w:rPr>
        <w:t>RLDI Décembre 2013</w:t>
      </w:r>
    </w:p>
    <w:p w14:paraId="4BD11CEA" w14:textId="77777777" w:rsidR="00F52C97" w:rsidRPr="002A27A8" w:rsidRDefault="00F52C97" w:rsidP="00F52C97">
      <w:pPr>
        <w:rPr>
          <w:rFonts w:ascii="Garamond" w:hAnsi="Garamond"/>
          <w:color w:val="FF0000"/>
          <w:sz w:val="22"/>
          <w:szCs w:val="22"/>
        </w:rPr>
      </w:pPr>
      <w:r w:rsidRPr="002A27A8">
        <w:rPr>
          <w:rFonts w:ascii="Garamond" w:hAnsi="Garamond"/>
          <w:sz w:val="22"/>
          <w:szCs w:val="22"/>
        </w:rPr>
        <w:t>Chronique annuelle “ </w:t>
      </w:r>
      <w:r w:rsidRPr="002A27A8">
        <w:rPr>
          <w:rFonts w:ascii="Garamond" w:hAnsi="Garamond"/>
          <w:bCs/>
          <w:sz w:val="22"/>
          <w:szCs w:val="22"/>
        </w:rPr>
        <w:t>Droit de l’internet </w:t>
      </w:r>
      <w:r w:rsidRPr="002A27A8">
        <w:rPr>
          <w:rFonts w:ascii="Garamond" w:hAnsi="Garamond"/>
          <w:sz w:val="22"/>
          <w:szCs w:val="22"/>
        </w:rPr>
        <w:t>”, de l’équipe ERCIM, s</w:t>
      </w:r>
      <w:r w:rsidRPr="002A27A8">
        <w:rPr>
          <w:rFonts w:ascii="Garamond" w:hAnsi="Garamond"/>
          <w:i/>
          <w:iCs/>
          <w:sz w:val="22"/>
          <w:szCs w:val="22"/>
        </w:rPr>
        <w:t>ous la responsabilité de M. Vivant et  N. Mallet-Poujol </w:t>
      </w:r>
      <w:r w:rsidRPr="002A27A8">
        <w:rPr>
          <w:rFonts w:ascii="Garamond" w:hAnsi="Garamond"/>
          <w:i/>
          <w:sz w:val="22"/>
          <w:szCs w:val="22"/>
        </w:rPr>
        <w:t xml:space="preserve">– JCP   , éd. E, Chron. </w:t>
      </w:r>
    </w:p>
    <w:p w14:paraId="304F1E44" w14:textId="77777777" w:rsidR="00F52C97" w:rsidRPr="002A27A8" w:rsidRDefault="00F52C97" w:rsidP="00F52C97">
      <w:pPr>
        <w:rPr>
          <w:rFonts w:ascii="Garamond" w:hAnsi="Garamond"/>
          <w:sz w:val="22"/>
          <w:szCs w:val="22"/>
        </w:rPr>
      </w:pPr>
      <w:r w:rsidRPr="002A27A8">
        <w:rPr>
          <w:rFonts w:ascii="Garamond" w:hAnsi="Garamond"/>
          <w:sz w:val="22"/>
          <w:szCs w:val="22"/>
        </w:rPr>
        <w:t xml:space="preserve">Chronique mensuelle en droit des marques à la Lettre de la distribution Centre du droit de l’entreprise </w:t>
      </w:r>
    </w:p>
    <w:p w14:paraId="6648E7B3" w14:textId="77777777" w:rsidR="00F52C97" w:rsidRPr="002A27A8" w:rsidRDefault="00F52C97" w:rsidP="00F52C97">
      <w:pPr>
        <w:rPr>
          <w:rFonts w:ascii="Garamond" w:hAnsi="Garamond"/>
          <w:sz w:val="22"/>
          <w:szCs w:val="22"/>
        </w:rPr>
      </w:pPr>
      <w:r w:rsidRPr="002A27A8">
        <w:rPr>
          <w:rFonts w:ascii="Garamond" w:hAnsi="Garamond"/>
          <w:sz w:val="22"/>
          <w:szCs w:val="22"/>
        </w:rPr>
        <w:t>Contribution au Dictionnaire du vocabulaire juridique, dirigé par Remy Cabrillac, Litec,</w:t>
      </w:r>
    </w:p>
    <w:p w14:paraId="15EDA56E" w14:textId="77777777" w:rsidR="00F52C97" w:rsidRPr="00783530" w:rsidRDefault="00F52C97" w:rsidP="00F52C97">
      <w:pPr>
        <w:rPr>
          <w:rFonts w:ascii="Garamond" w:hAnsi="Garamond"/>
          <w:sz w:val="22"/>
          <w:szCs w:val="22"/>
          <w:u w:val="single"/>
        </w:rPr>
      </w:pPr>
      <w:r w:rsidRPr="00783530">
        <w:rPr>
          <w:rFonts w:ascii="Garamond" w:hAnsi="Garamond"/>
          <w:sz w:val="22"/>
          <w:szCs w:val="22"/>
          <w:u w:val="single"/>
        </w:rPr>
        <w:t xml:space="preserve">Autres  activités </w:t>
      </w:r>
    </w:p>
    <w:p w14:paraId="58F039E9" w14:textId="77777777" w:rsidR="00F52C97" w:rsidRPr="002A27A8" w:rsidRDefault="00F52C97" w:rsidP="00F52C97">
      <w:pPr>
        <w:rPr>
          <w:rFonts w:ascii="Garamond" w:hAnsi="Garamond"/>
          <w:sz w:val="22"/>
          <w:szCs w:val="22"/>
        </w:rPr>
      </w:pPr>
      <w:r w:rsidRPr="002A27A8">
        <w:rPr>
          <w:rFonts w:ascii="Garamond" w:hAnsi="Garamond"/>
          <w:sz w:val="22"/>
          <w:szCs w:val="22"/>
        </w:rPr>
        <w:t xml:space="preserve">Participation au colloque franco marocain organise par la faculté de droit de Montpellier et l’Université de droit de Marrakech sur le thème le territoire  Communication « Internet Territoire </w:t>
      </w:r>
    </w:p>
    <w:p w14:paraId="12EA8E64" w14:textId="77777777" w:rsidR="00F52C97" w:rsidRPr="002A27A8" w:rsidRDefault="00F52C97" w:rsidP="00F52C97">
      <w:pPr>
        <w:jc w:val="both"/>
        <w:rPr>
          <w:rFonts w:ascii="Garamond" w:hAnsi="Garamond"/>
          <w:sz w:val="22"/>
          <w:szCs w:val="22"/>
        </w:rPr>
      </w:pPr>
      <w:r w:rsidRPr="002A27A8">
        <w:rPr>
          <w:rFonts w:ascii="Garamond" w:hAnsi="Garamond"/>
          <w:sz w:val="22"/>
          <w:szCs w:val="22"/>
        </w:rPr>
        <w:t>Participation en tant que rapporteur à la thèse de Otavio Mori Sarti «La protection du patrimoine agricole au Brésil : Aspects de propriété intellectuelle et concurrence » sous la direction de Madame Le professeur Castets Renard,Toulouse</w:t>
      </w:r>
    </w:p>
    <w:p w14:paraId="4B6557A3" w14:textId="77777777" w:rsidR="00F52C97" w:rsidRPr="002A27A8" w:rsidRDefault="00F52C97" w:rsidP="00F52C97">
      <w:pPr>
        <w:rPr>
          <w:rFonts w:ascii="Garamond" w:hAnsi="Garamond"/>
          <w:sz w:val="22"/>
          <w:szCs w:val="22"/>
        </w:rPr>
      </w:pPr>
      <w:r w:rsidRPr="002A27A8">
        <w:rPr>
          <w:rFonts w:ascii="Garamond" w:hAnsi="Garamond"/>
          <w:sz w:val="22"/>
          <w:szCs w:val="22"/>
        </w:rPr>
        <w:lastRenderedPageBreak/>
        <w:t>Participation en tant que rapporteur à la thèse De Ouaza Marie Chantal Bridji «Brevet pharmaceutique et l’accès aux médicaments dans les pays en voie de développement » sous la direction de Madame Mendoza-Caminade, Maître de conférences- HDR à l’Université de Toulouse, à Toulouse en décembre 2013</w:t>
      </w:r>
    </w:p>
    <w:p w14:paraId="09DFE2BB" w14:textId="77777777" w:rsidR="00F52C97" w:rsidRPr="002A27A8" w:rsidRDefault="00F52C97" w:rsidP="00F52C97">
      <w:pPr>
        <w:rPr>
          <w:rFonts w:ascii="Garamond" w:hAnsi="Garamond"/>
          <w:sz w:val="22"/>
          <w:szCs w:val="22"/>
        </w:rPr>
      </w:pPr>
      <w:r w:rsidRPr="002A27A8">
        <w:rPr>
          <w:rFonts w:ascii="Garamond" w:hAnsi="Garamond"/>
          <w:sz w:val="22"/>
          <w:szCs w:val="22"/>
        </w:rPr>
        <w:t xml:space="preserve">Direction du de l’innovation valorisation et partenariat </w:t>
      </w:r>
    </w:p>
    <w:p w14:paraId="6D09E397" w14:textId="77777777" w:rsidR="00783530" w:rsidRDefault="00783530" w:rsidP="004047C8">
      <w:pPr>
        <w:rPr>
          <w:rFonts w:ascii="Garamond" w:hAnsi="Garamond"/>
          <w:color w:val="FF0000"/>
          <w:sz w:val="22"/>
          <w:szCs w:val="22"/>
        </w:rPr>
      </w:pPr>
    </w:p>
    <w:p w14:paraId="2F6D18E2" w14:textId="77777777" w:rsidR="004047C8" w:rsidRPr="00783530" w:rsidRDefault="00F52C97" w:rsidP="00783530">
      <w:pPr>
        <w:rPr>
          <w:rFonts w:ascii="Garamond" w:hAnsi="Garamond"/>
          <w:sz w:val="22"/>
          <w:szCs w:val="22"/>
        </w:rPr>
      </w:pPr>
      <w:r w:rsidRPr="00783530">
        <w:rPr>
          <w:rFonts w:ascii="Garamond" w:hAnsi="Garamond"/>
          <w:color w:val="FF0000"/>
          <w:sz w:val="22"/>
          <w:szCs w:val="22"/>
        </w:rPr>
        <w:t xml:space="preserve">2014  </w:t>
      </w:r>
      <w:r w:rsidR="004047C8" w:rsidRPr="00783530">
        <w:rPr>
          <w:rFonts w:ascii="Garamond" w:hAnsi="Garamond"/>
          <w:sz w:val="22"/>
          <w:szCs w:val="22"/>
        </w:rPr>
        <w:t xml:space="preserve">« Marine biotechnologies ans synthetic biology, new issues for a fair and equitable profit-shairng commercial use », JF Bloch, E.Tardieu Guigues, Marine Genomics, Elsevier 2014, </w:t>
      </w:r>
      <w:hyperlink r:id="rId7" w:history="1">
        <w:r w:rsidR="004047C8" w:rsidRPr="00783530">
          <w:rPr>
            <w:rStyle w:val="Lienhypertexte"/>
            <w:rFonts w:ascii="Garamond" w:hAnsi="Garamond"/>
            <w:color w:val="auto"/>
            <w:sz w:val="22"/>
            <w:szCs w:val="22"/>
            <w:u w:val="none"/>
          </w:rPr>
          <w:t>www.elsevier.com</w:t>
        </w:r>
      </w:hyperlink>
      <w:r w:rsidR="004047C8" w:rsidRPr="00783530">
        <w:rPr>
          <w:rFonts w:ascii="Garamond" w:hAnsi="Garamond"/>
          <w:sz w:val="22"/>
          <w:szCs w:val="22"/>
        </w:rPr>
        <w:t>.</w:t>
      </w:r>
    </w:p>
    <w:p w14:paraId="076067DA" w14:textId="77777777" w:rsidR="00783530" w:rsidRDefault="00783530" w:rsidP="00F52C97">
      <w:pPr>
        <w:rPr>
          <w:rFonts w:ascii="Garamond" w:hAnsi="Garamond"/>
          <w:sz w:val="22"/>
          <w:szCs w:val="22"/>
        </w:rPr>
      </w:pPr>
    </w:p>
    <w:p w14:paraId="187CD031" w14:textId="77777777" w:rsidR="00783530" w:rsidRDefault="00F52C97" w:rsidP="00783530">
      <w:pPr>
        <w:rPr>
          <w:rFonts w:ascii="Garamond" w:hAnsi="Garamond"/>
          <w:sz w:val="22"/>
          <w:szCs w:val="22"/>
        </w:rPr>
      </w:pPr>
      <w:r w:rsidRPr="002A27A8">
        <w:rPr>
          <w:rFonts w:ascii="Garamond" w:hAnsi="Garamond"/>
          <w:sz w:val="22"/>
          <w:szCs w:val="22"/>
        </w:rPr>
        <w:t>Chronique annuelle “ </w:t>
      </w:r>
      <w:r w:rsidRPr="002A27A8">
        <w:rPr>
          <w:rFonts w:ascii="Garamond" w:hAnsi="Garamond"/>
          <w:bCs/>
          <w:sz w:val="22"/>
          <w:szCs w:val="22"/>
        </w:rPr>
        <w:t>Droit de l’internet </w:t>
      </w:r>
      <w:r w:rsidRPr="002A27A8">
        <w:rPr>
          <w:rFonts w:ascii="Garamond" w:hAnsi="Garamond"/>
          <w:sz w:val="22"/>
          <w:szCs w:val="22"/>
        </w:rPr>
        <w:t>”, de l’équipe ERCIM, s</w:t>
      </w:r>
      <w:r w:rsidRPr="002A27A8">
        <w:rPr>
          <w:rFonts w:ascii="Garamond" w:hAnsi="Garamond"/>
          <w:i/>
          <w:iCs/>
          <w:sz w:val="22"/>
          <w:szCs w:val="22"/>
        </w:rPr>
        <w:t>ous la responsabilité de M. Vivant et  N. Mallet-Poujol </w:t>
      </w:r>
      <w:r w:rsidRPr="002A27A8">
        <w:rPr>
          <w:rFonts w:ascii="Garamond" w:hAnsi="Garamond"/>
          <w:i/>
          <w:sz w:val="22"/>
          <w:szCs w:val="22"/>
        </w:rPr>
        <w:t>– JCP   , éd. E, Chron</w:t>
      </w:r>
      <w:r w:rsidRPr="002A27A8">
        <w:rPr>
          <w:rFonts w:ascii="Garamond" w:hAnsi="Garamond"/>
          <w:sz w:val="22"/>
          <w:szCs w:val="22"/>
        </w:rPr>
        <w:t xml:space="preserve"> </w:t>
      </w:r>
    </w:p>
    <w:p w14:paraId="074BB1E9" w14:textId="77777777" w:rsidR="00783530" w:rsidRPr="00783530" w:rsidRDefault="00783530" w:rsidP="00783530">
      <w:pPr>
        <w:rPr>
          <w:rFonts w:ascii="Garamond" w:hAnsi="Garamond"/>
          <w:sz w:val="22"/>
          <w:szCs w:val="22"/>
          <w:u w:val="single"/>
        </w:rPr>
      </w:pPr>
      <w:r w:rsidRPr="00783530">
        <w:rPr>
          <w:rFonts w:ascii="Garamond" w:hAnsi="Garamond"/>
          <w:sz w:val="22"/>
          <w:szCs w:val="22"/>
          <w:u w:val="single"/>
        </w:rPr>
        <w:t xml:space="preserve"> Autre activités </w:t>
      </w:r>
    </w:p>
    <w:p w14:paraId="7DF4DD68" w14:textId="77777777" w:rsidR="00783530" w:rsidRPr="002A27A8" w:rsidRDefault="00783530" w:rsidP="00783530">
      <w:pPr>
        <w:rPr>
          <w:rFonts w:ascii="Garamond" w:hAnsi="Garamond"/>
          <w:sz w:val="22"/>
          <w:szCs w:val="22"/>
        </w:rPr>
      </w:pPr>
      <w:r w:rsidRPr="002A27A8">
        <w:rPr>
          <w:rFonts w:ascii="Garamond" w:hAnsi="Garamond"/>
          <w:sz w:val="22"/>
          <w:szCs w:val="22"/>
        </w:rPr>
        <w:t xml:space="preserve">Colloque sur la  biodiversité et le droit, Toulouse, novembre 2014 , Communication : le Protocole de Kyoto : Une  approche de droit privé » </w:t>
      </w:r>
    </w:p>
    <w:p w14:paraId="35DECD9A" w14:textId="77777777" w:rsidR="00F52C97" w:rsidRPr="002A27A8" w:rsidRDefault="00783530" w:rsidP="00F52C97">
      <w:pPr>
        <w:rPr>
          <w:rFonts w:ascii="Garamond" w:hAnsi="Garamond"/>
          <w:sz w:val="22"/>
          <w:szCs w:val="22"/>
        </w:rPr>
      </w:pPr>
      <w:r>
        <w:rPr>
          <w:rFonts w:ascii="Garamond" w:hAnsi="Garamond"/>
          <w:sz w:val="22"/>
          <w:szCs w:val="22"/>
        </w:rPr>
        <w:t>Di</w:t>
      </w:r>
      <w:r w:rsidR="00F52C97" w:rsidRPr="002A27A8">
        <w:rPr>
          <w:rFonts w:ascii="Garamond" w:hAnsi="Garamond"/>
          <w:sz w:val="22"/>
          <w:szCs w:val="22"/>
        </w:rPr>
        <w:t>rection du  DU  Innovation Valorisation Partenariat</w:t>
      </w:r>
    </w:p>
    <w:p w14:paraId="3F82594C" w14:textId="77777777" w:rsidR="00F52C97" w:rsidRPr="002A27A8" w:rsidRDefault="00F52C97" w:rsidP="00F52C97">
      <w:pPr>
        <w:rPr>
          <w:rFonts w:ascii="Garamond" w:hAnsi="Garamond"/>
          <w:sz w:val="22"/>
          <w:szCs w:val="22"/>
        </w:rPr>
      </w:pPr>
      <w:r w:rsidRPr="002A27A8">
        <w:rPr>
          <w:rFonts w:ascii="Garamond" w:hAnsi="Garamond"/>
          <w:sz w:val="22"/>
          <w:szCs w:val="22"/>
        </w:rPr>
        <w:t xml:space="preserve">Expertises auprès de la Fondation sur la Biodiversité, Paris  </w:t>
      </w:r>
    </w:p>
    <w:p w14:paraId="06A895F9" w14:textId="77777777" w:rsidR="00783530" w:rsidRDefault="00783530" w:rsidP="00F52C97">
      <w:pPr>
        <w:rPr>
          <w:rFonts w:ascii="Garamond" w:hAnsi="Garamond"/>
          <w:color w:val="FF0000"/>
          <w:sz w:val="22"/>
          <w:szCs w:val="22"/>
        </w:rPr>
      </w:pPr>
    </w:p>
    <w:p w14:paraId="0C8E3160" w14:textId="77777777" w:rsidR="00AE1E55" w:rsidRDefault="00F52C97" w:rsidP="00F52C97">
      <w:pPr>
        <w:rPr>
          <w:rFonts w:ascii="Garamond" w:hAnsi="Garamond"/>
          <w:color w:val="FF0000"/>
          <w:sz w:val="22"/>
          <w:szCs w:val="22"/>
        </w:rPr>
      </w:pPr>
      <w:r w:rsidRPr="002A27A8">
        <w:rPr>
          <w:rFonts w:ascii="Garamond" w:hAnsi="Garamond"/>
          <w:color w:val="FF0000"/>
          <w:sz w:val="22"/>
          <w:szCs w:val="22"/>
        </w:rPr>
        <w:t xml:space="preserve">2015 </w:t>
      </w:r>
    </w:p>
    <w:p w14:paraId="4608E107" w14:textId="77777777" w:rsidR="00F52C97" w:rsidRPr="00AE1E55" w:rsidRDefault="00F52C97" w:rsidP="00AE1E55">
      <w:pPr>
        <w:pStyle w:val="Paragraphedeliste"/>
        <w:numPr>
          <w:ilvl w:val="0"/>
          <w:numId w:val="2"/>
        </w:numPr>
        <w:rPr>
          <w:rFonts w:ascii="Garamond" w:hAnsi="Garamond"/>
          <w:i/>
          <w:color w:val="FF0000"/>
          <w:sz w:val="22"/>
          <w:szCs w:val="22"/>
        </w:rPr>
      </w:pPr>
      <w:r w:rsidRPr="00AE1E55">
        <w:rPr>
          <w:rFonts w:ascii="Garamond" w:hAnsi="Garamond"/>
          <w:sz w:val="22"/>
          <w:szCs w:val="22"/>
        </w:rPr>
        <w:t>«  La CJUE prend position sur la notion de d’embryon au sens de la directive 98/44, CJUE 18 déc. 2014, C. 364/13, Article</w:t>
      </w:r>
      <w:r w:rsidRPr="00AE1E55">
        <w:rPr>
          <w:rFonts w:ascii="Garamond" w:hAnsi="Garamond"/>
          <w:i/>
          <w:sz w:val="22"/>
          <w:szCs w:val="22"/>
        </w:rPr>
        <w:t xml:space="preserve"> Rev. droit et santé</w:t>
      </w:r>
      <w:r w:rsidRPr="00AE1E55">
        <w:rPr>
          <w:rFonts w:ascii="Garamond" w:hAnsi="Garamond"/>
          <w:sz w:val="22"/>
          <w:szCs w:val="22"/>
        </w:rPr>
        <w:t xml:space="preserve">, </w:t>
      </w:r>
      <w:r w:rsidRPr="00AE1E55">
        <w:rPr>
          <w:rFonts w:ascii="Garamond" w:hAnsi="Garamond"/>
          <w:i/>
          <w:sz w:val="22"/>
          <w:szCs w:val="22"/>
        </w:rPr>
        <w:t>n° 64, mars 2015, 285</w:t>
      </w:r>
    </w:p>
    <w:p w14:paraId="5DADA960" w14:textId="77777777" w:rsidR="00F52C97" w:rsidRPr="00AE1E55" w:rsidRDefault="00F52C97" w:rsidP="00AE1E55">
      <w:pPr>
        <w:pStyle w:val="Paragraphedeliste"/>
        <w:numPr>
          <w:ilvl w:val="0"/>
          <w:numId w:val="2"/>
        </w:numPr>
        <w:rPr>
          <w:rFonts w:ascii="Garamond" w:hAnsi="Garamond"/>
          <w:sz w:val="22"/>
          <w:szCs w:val="22"/>
        </w:rPr>
      </w:pPr>
      <w:r w:rsidRPr="00AE1E55">
        <w:rPr>
          <w:rFonts w:ascii="Garamond" w:hAnsi="Garamond"/>
          <w:sz w:val="22"/>
          <w:szCs w:val="22"/>
        </w:rPr>
        <w:t xml:space="preserve">« De l’utilité de l’article L. 533-1 du code de la recherche » article  RLDI  </w:t>
      </w:r>
      <w:r w:rsidRPr="00AE1E55">
        <w:rPr>
          <w:rFonts w:ascii="Garamond" w:hAnsi="Garamond"/>
          <w:i/>
          <w:sz w:val="22"/>
          <w:szCs w:val="22"/>
        </w:rPr>
        <w:t xml:space="preserve">mars 2015 , 3683 </w:t>
      </w:r>
    </w:p>
    <w:p w14:paraId="6A47ADED" w14:textId="77777777" w:rsidR="00F52C97" w:rsidRPr="00AE1E55" w:rsidRDefault="00F52C97" w:rsidP="00AE1E55">
      <w:pPr>
        <w:pStyle w:val="Paragraphedeliste"/>
        <w:numPr>
          <w:ilvl w:val="0"/>
          <w:numId w:val="2"/>
        </w:numPr>
        <w:rPr>
          <w:rFonts w:ascii="Garamond" w:hAnsi="Garamond"/>
          <w:i/>
          <w:sz w:val="22"/>
          <w:szCs w:val="22"/>
        </w:rPr>
      </w:pPr>
      <w:r w:rsidRPr="00AE1E55">
        <w:rPr>
          <w:rFonts w:ascii="Garamond" w:hAnsi="Garamond"/>
          <w:sz w:val="22"/>
          <w:szCs w:val="22"/>
        </w:rPr>
        <w:t xml:space="preserve">« La fraude en droit des marques » contribution à un ouvrage collectif, Grand arrêts de la jurisprudence de la propriété intellectuelle, </w:t>
      </w:r>
      <w:r w:rsidRPr="00AE1E55">
        <w:rPr>
          <w:rFonts w:ascii="Garamond" w:hAnsi="Garamond"/>
          <w:i/>
          <w:sz w:val="22"/>
          <w:szCs w:val="22"/>
        </w:rPr>
        <w:t>Dalloz 2015</w:t>
      </w:r>
    </w:p>
    <w:p w14:paraId="5AE84612" w14:textId="77777777" w:rsidR="00F52C97" w:rsidRPr="00AE1E55" w:rsidRDefault="00F52C97" w:rsidP="00AE1E55">
      <w:pPr>
        <w:pStyle w:val="Paragraphedeliste"/>
        <w:numPr>
          <w:ilvl w:val="0"/>
          <w:numId w:val="2"/>
        </w:numPr>
        <w:rPr>
          <w:rFonts w:ascii="Garamond" w:hAnsi="Garamond"/>
          <w:sz w:val="22"/>
          <w:szCs w:val="22"/>
        </w:rPr>
      </w:pPr>
      <w:r w:rsidRPr="00AE1E55">
        <w:rPr>
          <w:rFonts w:ascii="Garamond" w:hAnsi="Garamond"/>
          <w:sz w:val="22"/>
          <w:szCs w:val="22"/>
        </w:rPr>
        <w:t>Chronique annuelle “ </w:t>
      </w:r>
      <w:r w:rsidRPr="00AE1E55">
        <w:rPr>
          <w:rFonts w:ascii="Garamond" w:hAnsi="Garamond"/>
          <w:bCs/>
          <w:sz w:val="22"/>
          <w:szCs w:val="22"/>
        </w:rPr>
        <w:t>Droit de l’internet </w:t>
      </w:r>
      <w:r w:rsidRPr="00AE1E55">
        <w:rPr>
          <w:rFonts w:ascii="Garamond" w:hAnsi="Garamond"/>
          <w:sz w:val="22"/>
          <w:szCs w:val="22"/>
        </w:rPr>
        <w:t>”, de l’équipe ERCIM, s</w:t>
      </w:r>
      <w:r w:rsidRPr="00AE1E55">
        <w:rPr>
          <w:rFonts w:ascii="Garamond" w:hAnsi="Garamond"/>
          <w:i/>
          <w:iCs/>
          <w:sz w:val="22"/>
          <w:szCs w:val="22"/>
        </w:rPr>
        <w:t>ous la responsabilité de M. Vivant et  N. Mallet-Poujol </w:t>
      </w:r>
      <w:r w:rsidRPr="00AE1E55">
        <w:rPr>
          <w:rFonts w:ascii="Garamond" w:hAnsi="Garamond"/>
          <w:i/>
          <w:sz w:val="22"/>
          <w:szCs w:val="22"/>
        </w:rPr>
        <w:t>– JCP   , éd. E, Chron</w:t>
      </w:r>
    </w:p>
    <w:p w14:paraId="1BD50CBD" w14:textId="77777777" w:rsidR="00F52C97" w:rsidRPr="00AE1E55" w:rsidRDefault="00F52C97" w:rsidP="00AE1E55">
      <w:pPr>
        <w:pStyle w:val="Paragraphedeliste"/>
        <w:numPr>
          <w:ilvl w:val="0"/>
          <w:numId w:val="2"/>
        </w:numPr>
        <w:rPr>
          <w:rFonts w:ascii="Garamond" w:hAnsi="Garamond"/>
          <w:sz w:val="22"/>
          <w:szCs w:val="22"/>
        </w:rPr>
      </w:pPr>
      <w:r w:rsidRPr="00AE1E55">
        <w:rPr>
          <w:rFonts w:ascii="Garamond" w:hAnsi="Garamond"/>
          <w:sz w:val="22"/>
          <w:szCs w:val="22"/>
        </w:rPr>
        <w:t xml:space="preserve">Contribution au Dictionnaire du vocabulaire juridique, dirigé par Remy Cabrillac, </w:t>
      </w:r>
      <w:r w:rsidRPr="00AE1E55">
        <w:rPr>
          <w:rFonts w:ascii="Garamond" w:hAnsi="Garamond"/>
          <w:i/>
          <w:sz w:val="22"/>
          <w:szCs w:val="22"/>
        </w:rPr>
        <w:t>Litec, 2015</w:t>
      </w:r>
    </w:p>
    <w:p w14:paraId="57566D39" w14:textId="77777777" w:rsidR="00F52C97" w:rsidRDefault="00F52C97" w:rsidP="00AE1E55">
      <w:pPr>
        <w:pStyle w:val="Paragraphedeliste"/>
        <w:numPr>
          <w:ilvl w:val="0"/>
          <w:numId w:val="2"/>
        </w:numPr>
        <w:rPr>
          <w:rFonts w:ascii="Garamond" w:hAnsi="Garamond"/>
          <w:i/>
          <w:sz w:val="22"/>
          <w:szCs w:val="22"/>
        </w:rPr>
      </w:pPr>
      <w:r w:rsidRPr="00AE1E55">
        <w:rPr>
          <w:rFonts w:ascii="Garamond" w:hAnsi="Garamond"/>
          <w:sz w:val="22"/>
          <w:szCs w:val="22"/>
        </w:rPr>
        <w:t>« L’exploitation du droit de marque » Mise à jour</w:t>
      </w:r>
      <w:r w:rsidRPr="00AE1E55">
        <w:rPr>
          <w:rFonts w:ascii="Garamond" w:hAnsi="Garamond"/>
          <w:i/>
          <w:sz w:val="22"/>
          <w:szCs w:val="22"/>
        </w:rPr>
        <w:t>, Encyclopédie juridique Lexis Nexis, fascicule 7400 marques dessins et modèles</w:t>
      </w:r>
    </w:p>
    <w:p w14:paraId="29A91740" w14:textId="77777777" w:rsidR="00AE1E55" w:rsidRPr="00783530" w:rsidRDefault="00783530" w:rsidP="00F52C97">
      <w:pPr>
        <w:rPr>
          <w:rFonts w:ascii="Garamond" w:hAnsi="Garamond"/>
          <w:sz w:val="22"/>
          <w:szCs w:val="22"/>
          <w:u w:val="single"/>
        </w:rPr>
      </w:pPr>
      <w:r w:rsidRPr="00783530">
        <w:rPr>
          <w:rFonts w:ascii="Garamond" w:hAnsi="Garamond"/>
          <w:sz w:val="22"/>
          <w:szCs w:val="22"/>
          <w:u w:val="single"/>
        </w:rPr>
        <w:t>A</w:t>
      </w:r>
      <w:r w:rsidR="004047C8" w:rsidRPr="00783530">
        <w:rPr>
          <w:rFonts w:ascii="Garamond" w:hAnsi="Garamond"/>
          <w:sz w:val="22"/>
          <w:szCs w:val="22"/>
          <w:u w:val="single"/>
        </w:rPr>
        <w:t xml:space="preserve">utres activités </w:t>
      </w:r>
    </w:p>
    <w:p w14:paraId="56EDA92C" w14:textId="77777777" w:rsidR="00F52C97" w:rsidRDefault="004047C8" w:rsidP="00F52C97">
      <w:pPr>
        <w:rPr>
          <w:rFonts w:ascii="Garamond" w:hAnsi="Garamond"/>
          <w:sz w:val="22"/>
          <w:szCs w:val="22"/>
        </w:rPr>
      </w:pPr>
      <w:r w:rsidRPr="002A27A8">
        <w:rPr>
          <w:rFonts w:ascii="Garamond" w:hAnsi="Garamond"/>
          <w:sz w:val="22"/>
          <w:szCs w:val="22"/>
        </w:rPr>
        <w:t>Participation au  Colloque franco marocain organisé par la faculté de droit de Montpellier et l’Université de droit de Marrakech sur le thème «  Le temps », contribution</w:t>
      </w:r>
      <w:r w:rsidR="00783530">
        <w:rPr>
          <w:rFonts w:ascii="Garamond" w:hAnsi="Garamond"/>
          <w:sz w:val="22"/>
          <w:szCs w:val="22"/>
        </w:rPr>
        <w:t xml:space="preserve"> : </w:t>
      </w:r>
      <w:r w:rsidR="00F52C97" w:rsidRPr="002A27A8">
        <w:rPr>
          <w:rFonts w:ascii="Garamond" w:hAnsi="Garamond"/>
          <w:sz w:val="22"/>
          <w:szCs w:val="22"/>
        </w:rPr>
        <w:t xml:space="preserve">« Le temps compté des propriétés intellectuelles », </w:t>
      </w:r>
      <w:r w:rsidRPr="002A27A8">
        <w:rPr>
          <w:rFonts w:ascii="Garamond" w:hAnsi="Garamond"/>
          <w:sz w:val="22"/>
          <w:szCs w:val="22"/>
        </w:rPr>
        <w:t>en cours de publication</w:t>
      </w:r>
    </w:p>
    <w:p w14:paraId="767FDC4A" w14:textId="77777777" w:rsidR="00AE1E55" w:rsidRDefault="00783530" w:rsidP="00F52C97">
      <w:pPr>
        <w:rPr>
          <w:rFonts w:ascii="Garamond" w:hAnsi="Garamond"/>
          <w:color w:val="FF0000"/>
          <w:sz w:val="22"/>
          <w:szCs w:val="22"/>
        </w:rPr>
      </w:pPr>
      <w:r>
        <w:rPr>
          <w:rFonts w:ascii="Garamond" w:hAnsi="Garamond"/>
          <w:sz w:val="22"/>
          <w:szCs w:val="22"/>
        </w:rPr>
        <w:t xml:space="preserve">Direction du DU recherche et developpement , contrats et valorisation </w:t>
      </w:r>
    </w:p>
    <w:p w14:paraId="223304E3" w14:textId="77777777" w:rsidR="00783530" w:rsidRDefault="00783530" w:rsidP="00F52C97">
      <w:pPr>
        <w:rPr>
          <w:rFonts w:ascii="Garamond" w:hAnsi="Garamond"/>
          <w:color w:val="FF0000"/>
          <w:sz w:val="22"/>
          <w:szCs w:val="22"/>
        </w:rPr>
      </w:pPr>
    </w:p>
    <w:p w14:paraId="1A4F31A3" w14:textId="77777777" w:rsidR="00AE1E55" w:rsidRDefault="004047C8" w:rsidP="00F52C97">
      <w:pPr>
        <w:rPr>
          <w:rFonts w:ascii="Garamond" w:hAnsi="Garamond"/>
          <w:color w:val="FF0000"/>
          <w:sz w:val="22"/>
          <w:szCs w:val="22"/>
        </w:rPr>
      </w:pPr>
      <w:r w:rsidRPr="002A27A8">
        <w:rPr>
          <w:rFonts w:ascii="Garamond" w:hAnsi="Garamond"/>
          <w:color w:val="FF0000"/>
          <w:sz w:val="22"/>
          <w:szCs w:val="22"/>
        </w:rPr>
        <w:t>2016</w:t>
      </w:r>
    </w:p>
    <w:p w14:paraId="6B300464" w14:textId="77777777" w:rsidR="004047C8" w:rsidRDefault="004047C8" w:rsidP="00AE1E55">
      <w:pPr>
        <w:pStyle w:val="Paragraphedeliste"/>
        <w:numPr>
          <w:ilvl w:val="0"/>
          <w:numId w:val="4"/>
        </w:numPr>
        <w:rPr>
          <w:rFonts w:ascii="Garamond" w:hAnsi="Garamond"/>
          <w:sz w:val="22"/>
          <w:szCs w:val="22"/>
        </w:rPr>
      </w:pPr>
      <w:r w:rsidRPr="00AE1E55">
        <w:rPr>
          <w:rFonts w:ascii="Garamond" w:hAnsi="Garamond"/>
          <w:sz w:val="22"/>
          <w:szCs w:val="22"/>
        </w:rPr>
        <w:t xml:space="preserve">-Réflexions sur la loi relative à la biodiversité, </w:t>
      </w:r>
      <w:r w:rsidRPr="00AE1E55">
        <w:rPr>
          <w:rFonts w:ascii="Garamond" w:hAnsi="Garamond"/>
          <w:i/>
          <w:sz w:val="22"/>
          <w:szCs w:val="22"/>
        </w:rPr>
        <w:t xml:space="preserve">Prop. indust. </w:t>
      </w:r>
      <w:r w:rsidR="00AE1E55" w:rsidRPr="00AE1E55">
        <w:rPr>
          <w:rFonts w:ascii="Garamond" w:hAnsi="Garamond"/>
          <w:i/>
          <w:sz w:val="22"/>
          <w:szCs w:val="22"/>
        </w:rPr>
        <w:t xml:space="preserve"> 11 fev. </w:t>
      </w:r>
      <w:r w:rsidRPr="00AE1E55">
        <w:rPr>
          <w:rFonts w:ascii="Garamond" w:hAnsi="Garamond"/>
          <w:i/>
          <w:sz w:val="22"/>
          <w:szCs w:val="22"/>
        </w:rPr>
        <w:t>2016</w:t>
      </w:r>
      <w:r w:rsidRPr="00AE1E55">
        <w:rPr>
          <w:rFonts w:ascii="Garamond" w:hAnsi="Garamond"/>
          <w:sz w:val="22"/>
          <w:szCs w:val="22"/>
        </w:rPr>
        <w:t xml:space="preserve"> </w:t>
      </w:r>
    </w:p>
    <w:p w14:paraId="2C2569CA" w14:textId="77777777" w:rsidR="00783530" w:rsidRPr="00783530" w:rsidRDefault="00783530" w:rsidP="00783530">
      <w:pPr>
        <w:pStyle w:val="Paragraphedeliste"/>
        <w:numPr>
          <w:ilvl w:val="0"/>
          <w:numId w:val="4"/>
        </w:numPr>
        <w:rPr>
          <w:rFonts w:ascii="Garamond" w:hAnsi="Garamond"/>
          <w:sz w:val="22"/>
          <w:szCs w:val="22"/>
        </w:rPr>
      </w:pPr>
      <w:r w:rsidRPr="00783530">
        <w:rPr>
          <w:rFonts w:ascii="Garamond" w:hAnsi="Garamond"/>
          <w:sz w:val="22"/>
          <w:szCs w:val="22"/>
        </w:rPr>
        <w:t>Chronique annuelle “ </w:t>
      </w:r>
      <w:r w:rsidRPr="00783530">
        <w:rPr>
          <w:rFonts w:ascii="Garamond" w:hAnsi="Garamond"/>
          <w:bCs/>
          <w:sz w:val="22"/>
          <w:szCs w:val="22"/>
        </w:rPr>
        <w:t>Droit de l’internet </w:t>
      </w:r>
      <w:r w:rsidRPr="00783530">
        <w:rPr>
          <w:rFonts w:ascii="Garamond" w:hAnsi="Garamond"/>
          <w:sz w:val="22"/>
          <w:szCs w:val="22"/>
        </w:rPr>
        <w:t>”, de l’équipe ERCIM, s</w:t>
      </w:r>
      <w:r w:rsidRPr="00783530">
        <w:rPr>
          <w:rFonts w:ascii="Garamond" w:hAnsi="Garamond"/>
          <w:i/>
          <w:iCs/>
          <w:sz w:val="22"/>
          <w:szCs w:val="22"/>
        </w:rPr>
        <w:t>ous la responsabilité de M. Vivant et  N. Mallet-Poujol </w:t>
      </w:r>
      <w:r w:rsidRPr="00783530">
        <w:rPr>
          <w:rFonts w:ascii="Garamond" w:hAnsi="Garamond"/>
          <w:i/>
          <w:sz w:val="22"/>
          <w:szCs w:val="22"/>
        </w:rPr>
        <w:t>– JCP   , éd. E</w:t>
      </w:r>
      <w:r w:rsidRPr="00783530">
        <w:rPr>
          <w:rFonts w:ascii="Garamond" w:hAnsi="Garamond"/>
          <w:sz w:val="22"/>
          <w:szCs w:val="22"/>
        </w:rPr>
        <w:t xml:space="preserve"> </w:t>
      </w:r>
    </w:p>
    <w:p w14:paraId="32582ECB" w14:textId="77777777" w:rsidR="00783530" w:rsidRPr="00EA5D68" w:rsidRDefault="00783530" w:rsidP="00783530">
      <w:pPr>
        <w:rPr>
          <w:rFonts w:ascii="Garamond" w:hAnsi="Garamond"/>
          <w:sz w:val="22"/>
          <w:szCs w:val="22"/>
          <w:u w:val="single"/>
        </w:rPr>
      </w:pPr>
      <w:r w:rsidRPr="00EA5D68">
        <w:rPr>
          <w:rFonts w:ascii="Garamond" w:hAnsi="Garamond"/>
          <w:sz w:val="22"/>
          <w:szCs w:val="22"/>
          <w:u w:val="single"/>
        </w:rPr>
        <w:t>Autres activités</w:t>
      </w:r>
    </w:p>
    <w:p w14:paraId="7C07F55D" w14:textId="77777777" w:rsidR="00783530" w:rsidRDefault="00783530" w:rsidP="00783530">
      <w:pPr>
        <w:rPr>
          <w:rFonts w:ascii="Garamond" w:hAnsi="Garamond"/>
          <w:sz w:val="22"/>
          <w:szCs w:val="22"/>
        </w:rPr>
      </w:pPr>
      <w:r>
        <w:rPr>
          <w:rFonts w:ascii="Garamond" w:hAnsi="Garamond"/>
          <w:sz w:val="22"/>
          <w:szCs w:val="22"/>
        </w:rPr>
        <w:t xml:space="preserve">Direction du DU recherche et developpement , contrats et valorisation </w:t>
      </w:r>
    </w:p>
    <w:p w14:paraId="585CE5E6" w14:textId="77777777" w:rsidR="00E106B0" w:rsidRDefault="00783530" w:rsidP="00E106B0">
      <w:pPr>
        <w:outlineLvl w:val="0"/>
        <w:rPr>
          <w:rFonts w:ascii="Garamond" w:hAnsi="Garamond" w:cs="Arial"/>
          <w:color w:val="444444"/>
          <w:sz w:val="22"/>
          <w:szCs w:val="22"/>
        </w:rPr>
      </w:pPr>
      <w:r>
        <w:rPr>
          <w:rFonts w:ascii="Garamond" w:hAnsi="Garamond"/>
          <w:sz w:val="22"/>
          <w:szCs w:val="22"/>
        </w:rPr>
        <w:t>Rapporteur</w:t>
      </w:r>
      <w:r w:rsidR="00D87580">
        <w:rPr>
          <w:rFonts w:ascii="Garamond" w:hAnsi="Garamond"/>
          <w:sz w:val="22"/>
          <w:szCs w:val="22"/>
        </w:rPr>
        <w:t xml:space="preserve"> </w:t>
      </w:r>
      <w:r>
        <w:rPr>
          <w:rFonts w:ascii="Garamond" w:hAnsi="Garamond"/>
          <w:sz w:val="22"/>
          <w:szCs w:val="22"/>
        </w:rPr>
        <w:t xml:space="preserve">de la these </w:t>
      </w:r>
      <w:r w:rsidR="00EA5D68" w:rsidRPr="00EA5D68">
        <w:rPr>
          <w:rFonts w:ascii="Garamond" w:hAnsi="Garamond"/>
          <w:sz w:val="22"/>
          <w:szCs w:val="22"/>
          <w:shd w:val="clear" w:color="auto" w:fill="FFFFFF"/>
        </w:rPr>
        <w:t>de Chuanjuan ZHUANG « Protection juridique du savoir-faire traditionnel en médecine: comparaison entre le droit français et le droit chinois » Dirigée par Alexandra Mendoza-Caminade</w:t>
      </w:r>
      <w:r w:rsidR="00E106B0" w:rsidRPr="00E106B0">
        <w:rPr>
          <w:rFonts w:ascii="Garamond" w:hAnsi="Garamond" w:cs="Arial"/>
          <w:color w:val="444444"/>
          <w:sz w:val="22"/>
          <w:szCs w:val="22"/>
        </w:rPr>
        <w:t xml:space="preserve"> </w:t>
      </w:r>
    </w:p>
    <w:p w14:paraId="7EEC7ECB" w14:textId="77777777" w:rsidR="00E106B0" w:rsidRPr="001D75C8" w:rsidRDefault="00E106B0" w:rsidP="00E106B0">
      <w:pPr>
        <w:outlineLvl w:val="0"/>
        <w:rPr>
          <w:rFonts w:ascii="Garamond" w:hAnsi="Garamond" w:cs="Arial"/>
          <w:bCs/>
          <w:kern w:val="36"/>
          <w:sz w:val="22"/>
          <w:szCs w:val="22"/>
        </w:rPr>
      </w:pPr>
      <w:r>
        <w:rPr>
          <w:rFonts w:ascii="Garamond" w:hAnsi="Garamond" w:cs="Arial"/>
          <w:color w:val="444444"/>
          <w:sz w:val="22"/>
          <w:szCs w:val="22"/>
        </w:rPr>
        <w:t xml:space="preserve"> Rapporteur de la these de</w:t>
      </w:r>
      <w:r w:rsidRPr="001D75C8">
        <w:rPr>
          <w:rFonts w:ascii="Garamond" w:hAnsi="Garamond" w:cs="Arial"/>
          <w:sz w:val="22"/>
          <w:szCs w:val="22"/>
        </w:rPr>
        <w:t xml:space="preserve">. </w:t>
      </w:r>
      <w:hyperlink r:id="rId8" w:history="1">
        <w:r w:rsidRPr="001D75C8">
          <w:rPr>
            <w:rFonts w:ascii="Garamond" w:hAnsi="Garamond" w:cs="Arial"/>
            <w:sz w:val="22"/>
            <w:szCs w:val="22"/>
          </w:rPr>
          <w:t>Thai Cuong Nguyen</w:t>
        </w:r>
      </w:hyperlink>
      <w:r>
        <w:rPr>
          <w:rFonts w:ascii="Garamond" w:hAnsi="Garamond" w:cs="Arial"/>
          <w:color w:val="444444"/>
          <w:sz w:val="22"/>
          <w:szCs w:val="22"/>
        </w:rPr>
        <w:t xml:space="preserve">, </w:t>
      </w:r>
      <w:r w:rsidRPr="001D75C8">
        <w:rPr>
          <w:rFonts w:ascii="Garamond" w:hAnsi="Garamond" w:cs="Arial"/>
          <w:bCs/>
          <w:kern w:val="36"/>
          <w:sz w:val="22"/>
          <w:szCs w:val="22"/>
        </w:rPr>
        <w:t>L'accès aux médicaments et les droits de propriété intellectuelle (comparaison en droit français et droit vietnamien)</w:t>
      </w:r>
      <w:r w:rsidRPr="00E106B0">
        <w:rPr>
          <w:rFonts w:ascii="Garamond" w:hAnsi="Garamond" w:cs="Arial"/>
          <w:bCs/>
          <w:kern w:val="36"/>
          <w:sz w:val="22"/>
          <w:szCs w:val="22"/>
        </w:rPr>
        <w:t xml:space="preserve"> 2016, sous la Direction de Jacques Larrieu</w:t>
      </w:r>
    </w:p>
    <w:p w14:paraId="51C93492" w14:textId="77777777" w:rsidR="00D87580" w:rsidRDefault="00D87580" w:rsidP="00783530">
      <w:pPr>
        <w:rPr>
          <w:rFonts w:ascii="Garamond" w:hAnsi="Garamond"/>
          <w:sz w:val="22"/>
          <w:szCs w:val="22"/>
        </w:rPr>
      </w:pPr>
    </w:p>
    <w:p w14:paraId="2EF2A493" w14:textId="77777777" w:rsidR="00D87580" w:rsidRPr="00E106B0" w:rsidRDefault="00D87580" w:rsidP="00783530">
      <w:pPr>
        <w:rPr>
          <w:rFonts w:ascii="Garamond" w:hAnsi="Garamond"/>
          <w:color w:val="FF0000"/>
          <w:sz w:val="22"/>
          <w:szCs w:val="22"/>
        </w:rPr>
      </w:pPr>
      <w:r w:rsidRPr="00E106B0">
        <w:rPr>
          <w:rFonts w:ascii="Garamond" w:hAnsi="Garamond"/>
          <w:color w:val="FF0000"/>
          <w:sz w:val="22"/>
          <w:szCs w:val="22"/>
        </w:rPr>
        <w:t>2017</w:t>
      </w:r>
    </w:p>
    <w:p w14:paraId="2DA06595" w14:textId="18820B78" w:rsidR="00D87580" w:rsidRDefault="00D87580" w:rsidP="00D87580">
      <w:pPr>
        <w:pStyle w:val="Paragraphedeliste"/>
        <w:numPr>
          <w:ilvl w:val="0"/>
          <w:numId w:val="15"/>
        </w:numPr>
        <w:rPr>
          <w:rFonts w:ascii="Garamond" w:hAnsi="Garamond"/>
          <w:sz w:val="22"/>
          <w:szCs w:val="22"/>
        </w:rPr>
      </w:pPr>
      <w:r w:rsidRPr="00D87580">
        <w:rPr>
          <w:rFonts w:ascii="Garamond" w:hAnsi="Garamond"/>
          <w:sz w:val="22"/>
          <w:szCs w:val="22"/>
        </w:rPr>
        <w:t xml:space="preserve">Les principes directeurs de </w:t>
      </w:r>
      <w:r w:rsidR="008551E6">
        <w:rPr>
          <w:rFonts w:ascii="Garamond" w:hAnsi="Garamond"/>
          <w:sz w:val="22"/>
          <w:szCs w:val="22"/>
        </w:rPr>
        <w:t>l’ICANN</w:t>
      </w:r>
      <w:r w:rsidRPr="00D87580">
        <w:rPr>
          <w:rFonts w:ascii="Garamond" w:hAnsi="Garamond"/>
          <w:sz w:val="22"/>
          <w:szCs w:val="22"/>
        </w:rPr>
        <w:t>, source d</w:t>
      </w:r>
      <w:r w:rsidR="008551E6">
        <w:rPr>
          <w:rFonts w:ascii="Garamond" w:hAnsi="Garamond"/>
          <w:sz w:val="22"/>
          <w:szCs w:val="22"/>
        </w:rPr>
        <w:t>’uniformisation</w:t>
      </w:r>
      <w:r w:rsidRPr="00D87580">
        <w:rPr>
          <w:rFonts w:ascii="Garamond" w:hAnsi="Garamond"/>
          <w:sz w:val="22"/>
          <w:szCs w:val="22"/>
        </w:rPr>
        <w:t xml:space="preserve"> de la no</w:t>
      </w:r>
      <w:r w:rsidR="008551E6">
        <w:rPr>
          <w:rFonts w:ascii="Garamond" w:hAnsi="Garamond"/>
          <w:sz w:val="22"/>
          <w:szCs w:val="22"/>
        </w:rPr>
        <w:t>tion</w:t>
      </w:r>
      <w:r w:rsidRPr="00D87580">
        <w:rPr>
          <w:rFonts w:ascii="Garamond" w:hAnsi="Garamond"/>
          <w:sz w:val="22"/>
          <w:szCs w:val="22"/>
        </w:rPr>
        <w:t xml:space="preserve"> de loyauté commerciale</w:t>
      </w:r>
      <w:r w:rsidR="008551E6">
        <w:rPr>
          <w:rFonts w:ascii="Garamond" w:hAnsi="Garamond"/>
          <w:sz w:val="22"/>
          <w:szCs w:val="22"/>
        </w:rPr>
        <w:t xml:space="preserve">, </w:t>
      </w:r>
      <w:r w:rsidRPr="00D87580">
        <w:rPr>
          <w:rFonts w:ascii="Garamond" w:hAnsi="Garamond"/>
          <w:sz w:val="22"/>
          <w:szCs w:val="22"/>
        </w:rPr>
        <w:t xml:space="preserve"> Revue de l’Union européenne, janvier 2017 , n° 604, Dalloz</w:t>
      </w:r>
    </w:p>
    <w:p w14:paraId="7D65D839" w14:textId="77777777" w:rsidR="00D87580" w:rsidRDefault="00D87580" w:rsidP="00D87580">
      <w:pPr>
        <w:pStyle w:val="Paragraphedeliste"/>
        <w:numPr>
          <w:ilvl w:val="0"/>
          <w:numId w:val="15"/>
        </w:numPr>
        <w:rPr>
          <w:rFonts w:ascii="Garamond" w:hAnsi="Garamond"/>
          <w:sz w:val="22"/>
          <w:szCs w:val="22"/>
        </w:rPr>
      </w:pPr>
      <w:r w:rsidRPr="00D87580">
        <w:rPr>
          <w:rFonts w:ascii="Garamond" w:hAnsi="Garamond"/>
          <w:sz w:val="22"/>
          <w:szCs w:val="22"/>
        </w:rPr>
        <w:t xml:space="preserve"> </w:t>
      </w:r>
      <w:r>
        <w:rPr>
          <w:rFonts w:ascii="Garamond" w:hAnsi="Garamond"/>
          <w:sz w:val="22"/>
          <w:szCs w:val="22"/>
        </w:rPr>
        <w:t>Exploitation du droit de marque :</w:t>
      </w:r>
      <w:r w:rsidR="00EA5D68">
        <w:rPr>
          <w:rFonts w:ascii="Garamond" w:hAnsi="Garamond"/>
          <w:sz w:val="22"/>
          <w:szCs w:val="22"/>
        </w:rPr>
        <w:t xml:space="preserve"> </w:t>
      </w:r>
      <w:r>
        <w:rPr>
          <w:rFonts w:ascii="Garamond" w:hAnsi="Garamond"/>
          <w:sz w:val="22"/>
          <w:szCs w:val="22"/>
        </w:rPr>
        <w:t>l’article L. 714-1 du CPI , Encyclopedie juridique marques dessins et modeles, , fasc. 7400, lexis nexis refonte juillet 2017</w:t>
      </w:r>
    </w:p>
    <w:p w14:paraId="4724ED68" w14:textId="77777777" w:rsidR="00D87580" w:rsidRDefault="00D87580" w:rsidP="00D87580">
      <w:pPr>
        <w:pStyle w:val="Paragraphedeliste"/>
        <w:numPr>
          <w:ilvl w:val="0"/>
          <w:numId w:val="15"/>
        </w:numPr>
        <w:rPr>
          <w:rFonts w:ascii="Garamond" w:hAnsi="Garamond"/>
          <w:sz w:val="22"/>
          <w:szCs w:val="22"/>
        </w:rPr>
      </w:pPr>
      <w:r>
        <w:rPr>
          <w:rFonts w:ascii="Garamond" w:hAnsi="Garamond"/>
          <w:sz w:val="22"/>
          <w:szCs w:val="22"/>
        </w:rPr>
        <w:t>Attribution et contentieux des noms de domaines, Encyclopedie juridique commercial, fasc. 805</w:t>
      </w:r>
    </w:p>
    <w:p w14:paraId="6EB47B6E" w14:textId="77777777" w:rsidR="00D87580" w:rsidRDefault="00D87580" w:rsidP="00D87580">
      <w:pPr>
        <w:pStyle w:val="Paragraphedeliste"/>
        <w:rPr>
          <w:rFonts w:ascii="Garamond" w:hAnsi="Garamond"/>
          <w:sz w:val="22"/>
          <w:szCs w:val="22"/>
        </w:rPr>
      </w:pPr>
      <w:r>
        <w:rPr>
          <w:rFonts w:ascii="Garamond" w:hAnsi="Garamond"/>
          <w:sz w:val="22"/>
          <w:szCs w:val="22"/>
        </w:rPr>
        <w:t xml:space="preserve"> Janvier 2017,  </w:t>
      </w:r>
    </w:p>
    <w:p w14:paraId="1CF02433" w14:textId="77777777" w:rsidR="00EA5D68" w:rsidRPr="00EA5D68" w:rsidRDefault="00EA5D68" w:rsidP="00EA5D68">
      <w:pPr>
        <w:pStyle w:val="Paragraphedeliste"/>
        <w:numPr>
          <w:ilvl w:val="0"/>
          <w:numId w:val="2"/>
        </w:numPr>
        <w:rPr>
          <w:rFonts w:ascii="Garamond" w:hAnsi="Garamond"/>
          <w:sz w:val="22"/>
          <w:szCs w:val="22"/>
        </w:rPr>
      </w:pPr>
      <w:r w:rsidRPr="00AE1E55">
        <w:rPr>
          <w:rFonts w:ascii="Garamond" w:hAnsi="Garamond"/>
          <w:sz w:val="22"/>
          <w:szCs w:val="22"/>
        </w:rPr>
        <w:t>Chronique annuelle “ </w:t>
      </w:r>
      <w:r w:rsidRPr="00AE1E55">
        <w:rPr>
          <w:rFonts w:ascii="Garamond" w:hAnsi="Garamond"/>
          <w:bCs/>
          <w:sz w:val="22"/>
          <w:szCs w:val="22"/>
        </w:rPr>
        <w:t>Droit de l’internet </w:t>
      </w:r>
      <w:r w:rsidRPr="00AE1E55">
        <w:rPr>
          <w:rFonts w:ascii="Garamond" w:hAnsi="Garamond"/>
          <w:sz w:val="22"/>
          <w:szCs w:val="22"/>
        </w:rPr>
        <w:t>”, de l’équipe ERCIM, s</w:t>
      </w:r>
      <w:r w:rsidRPr="00AE1E55">
        <w:rPr>
          <w:rFonts w:ascii="Garamond" w:hAnsi="Garamond"/>
          <w:i/>
          <w:iCs/>
          <w:sz w:val="22"/>
          <w:szCs w:val="22"/>
        </w:rPr>
        <w:t>ous la responsabilité de M. Vivant et  N. Mallet-Poujol </w:t>
      </w:r>
      <w:r w:rsidRPr="00AE1E55">
        <w:rPr>
          <w:rFonts w:ascii="Garamond" w:hAnsi="Garamond"/>
          <w:i/>
          <w:sz w:val="22"/>
          <w:szCs w:val="22"/>
        </w:rPr>
        <w:t>– JCP   , éd. E, Chron</w:t>
      </w:r>
    </w:p>
    <w:p w14:paraId="43A9681B" w14:textId="77777777" w:rsidR="00EA5D68" w:rsidRPr="00EA5D68" w:rsidRDefault="00EA5D68" w:rsidP="00EA5D68">
      <w:pPr>
        <w:pStyle w:val="Paragraphedeliste"/>
        <w:numPr>
          <w:ilvl w:val="0"/>
          <w:numId w:val="2"/>
        </w:numPr>
        <w:rPr>
          <w:rFonts w:ascii="Garamond" w:hAnsi="Garamond"/>
          <w:sz w:val="22"/>
          <w:szCs w:val="22"/>
        </w:rPr>
      </w:pPr>
      <w:r w:rsidRPr="00AE1E55">
        <w:rPr>
          <w:rFonts w:ascii="Garamond" w:hAnsi="Garamond"/>
          <w:sz w:val="22"/>
          <w:szCs w:val="22"/>
        </w:rPr>
        <w:t xml:space="preserve">Contribution au Dictionnaire du vocabulaire juridique, dirigé par Remy Cabrillac, </w:t>
      </w:r>
      <w:r w:rsidRPr="00AE1E55">
        <w:rPr>
          <w:rFonts w:ascii="Garamond" w:hAnsi="Garamond"/>
          <w:i/>
          <w:sz w:val="22"/>
          <w:szCs w:val="22"/>
        </w:rPr>
        <w:t>Litec</w:t>
      </w:r>
      <w:r>
        <w:rPr>
          <w:rFonts w:ascii="Garamond" w:hAnsi="Garamond"/>
          <w:i/>
          <w:sz w:val="22"/>
          <w:szCs w:val="22"/>
        </w:rPr>
        <w:t>, 2017</w:t>
      </w:r>
    </w:p>
    <w:p w14:paraId="550BBAC2" w14:textId="77777777" w:rsidR="00EA5D68" w:rsidRPr="00B50237" w:rsidRDefault="00EA5D68" w:rsidP="00EA5D68">
      <w:pPr>
        <w:rPr>
          <w:rFonts w:ascii="Garamond" w:hAnsi="Garamond"/>
          <w:sz w:val="22"/>
          <w:szCs w:val="22"/>
          <w:u w:val="single"/>
        </w:rPr>
      </w:pPr>
      <w:r w:rsidRPr="00B50237">
        <w:rPr>
          <w:rFonts w:ascii="Garamond" w:hAnsi="Garamond"/>
          <w:sz w:val="22"/>
          <w:szCs w:val="22"/>
          <w:u w:val="single"/>
        </w:rPr>
        <w:lastRenderedPageBreak/>
        <w:t>Autres activités</w:t>
      </w:r>
    </w:p>
    <w:p w14:paraId="3E089458" w14:textId="77777777" w:rsidR="00710C95" w:rsidRDefault="00EA5D68" w:rsidP="00710C95">
      <w:pPr>
        <w:rPr>
          <w:rFonts w:ascii="Garamond" w:hAnsi="Garamond"/>
          <w:sz w:val="22"/>
          <w:szCs w:val="22"/>
        </w:rPr>
      </w:pPr>
      <w:r>
        <w:rPr>
          <w:rFonts w:ascii="Garamond" w:hAnsi="Garamond"/>
          <w:sz w:val="22"/>
          <w:szCs w:val="22"/>
        </w:rPr>
        <w:t xml:space="preserve">Direction du DU recherche et developpement , contrats et valorisation </w:t>
      </w:r>
    </w:p>
    <w:p w14:paraId="6A2FD513" w14:textId="7C59ACD0" w:rsidR="00710C95" w:rsidRPr="00710C95" w:rsidRDefault="00710C95" w:rsidP="00710C95">
      <w:pPr>
        <w:rPr>
          <w:rFonts w:ascii="Garamond" w:hAnsi="Garamond"/>
          <w:sz w:val="22"/>
          <w:szCs w:val="22"/>
        </w:rPr>
      </w:pPr>
      <w:r w:rsidRPr="00710C95">
        <w:rPr>
          <w:rFonts w:ascii="Garamond" w:hAnsi="Garamond"/>
          <w:sz w:val="22"/>
          <w:szCs w:val="22"/>
        </w:rPr>
        <w:t>Intervention</w:t>
      </w:r>
      <w:r w:rsidR="008551E6">
        <w:rPr>
          <w:rFonts w:ascii="Garamond" w:hAnsi="Garamond"/>
          <w:sz w:val="22"/>
          <w:szCs w:val="22"/>
        </w:rPr>
        <w:t xml:space="preserve"> : </w:t>
      </w:r>
      <w:r w:rsidRPr="00710C95">
        <w:rPr>
          <w:rFonts w:ascii="Garamond" w:hAnsi="Garamond"/>
          <w:sz w:val="22"/>
          <w:szCs w:val="22"/>
        </w:rPr>
        <w:t xml:space="preserve"> « Une approche de droit privé des textes relatifs à la biodiversité » </w:t>
      </w:r>
      <w:r w:rsidRPr="008E1648">
        <w:rPr>
          <w:rFonts w:ascii="Garamond" w:hAnsi="Garamond"/>
          <w:bCs/>
          <w:kern w:val="36"/>
          <w:sz w:val="22"/>
          <w:szCs w:val="22"/>
        </w:rPr>
        <w:t>Des plantes et du droit, approches juridiques de l’environnement végétal</w:t>
      </w:r>
      <w:r w:rsidRPr="00710C95">
        <w:rPr>
          <w:rFonts w:ascii="Garamond" w:hAnsi="Garamond"/>
          <w:bCs/>
          <w:kern w:val="36"/>
          <w:sz w:val="22"/>
          <w:szCs w:val="22"/>
        </w:rPr>
        <w:t xml:space="preserve">, </w:t>
      </w:r>
      <w:r w:rsidRPr="00710C95">
        <w:rPr>
          <w:rFonts w:ascii="Garamond" w:hAnsi="Garamond"/>
          <w:bCs/>
          <w:sz w:val="22"/>
          <w:szCs w:val="22"/>
        </w:rPr>
        <w:t>Jeudi 22 juin 2017</w:t>
      </w:r>
      <w:r w:rsidRPr="00710C95">
        <w:rPr>
          <w:rFonts w:ascii="Garamond" w:hAnsi="Garamond"/>
          <w:b/>
          <w:bCs/>
          <w:sz w:val="22"/>
          <w:szCs w:val="22"/>
        </w:rPr>
        <w:t xml:space="preserve"> </w:t>
      </w:r>
      <w:r w:rsidRPr="008E1648">
        <w:rPr>
          <w:rFonts w:ascii="Garamond" w:hAnsi="Garamond"/>
          <w:sz w:val="22"/>
          <w:szCs w:val="22"/>
          <w:shd w:val="clear" w:color="auto" w:fill="FFFFFF"/>
        </w:rPr>
        <w:t>Journée d’étude dans le cadre des rencontres Montpellier – Sherbrooke</w:t>
      </w:r>
      <w:r w:rsidR="008551E6">
        <w:rPr>
          <w:rFonts w:ascii="Garamond" w:hAnsi="Garamond"/>
          <w:sz w:val="22"/>
          <w:szCs w:val="22"/>
        </w:rPr>
        <w:t xml:space="preserve">, </w:t>
      </w:r>
      <w:bookmarkStart w:id="0" w:name="_GoBack"/>
      <w:bookmarkEnd w:id="0"/>
      <w:r w:rsidRPr="008E1648">
        <w:rPr>
          <w:rFonts w:ascii="Garamond" w:hAnsi="Garamond"/>
          <w:sz w:val="22"/>
          <w:szCs w:val="22"/>
          <w:shd w:val="clear" w:color="auto" w:fill="FFFFFF"/>
        </w:rPr>
        <w:t>Faculté de Dro</w:t>
      </w:r>
      <w:r w:rsidRPr="00710C95">
        <w:rPr>
          <w:rFonts w:ascii="Garamond" w:hAnsi="Garamond"/>
          <w:sz w:val="22"/>
          <w:szCs w:val="22"/>
          <w:shd w:val="clear" w:color="auto" w:fill="FFFFFF"/>
        </w:rPr>
        <w:t xml:space="preserve">it et science politique, </w:t>
      </w:r>
      <w:r w:rsidR="008551E6">
        <w:rPr>
          <w:rFonts w:ascii="Garamond" w:hAnsi="Garamond"/>
          <w:sz w:val="22"/>
          <w:szCs w:val="22"/>
          <w:shd w:val="clear" w:color="auto" w:fill="FFFFFF"/>
        </w:rPr>
        <w:t>Montpellier</w:t>
      </w:r>
    </w:p>
    <w:p w14:paraId="480E2354" w14:textId="77777777" w:rsidR="00EA5D68" w:rsidRDefault="00EA5D68" w:rsidP="00EA5D68">
      <w:pPr>
        <w:pStyle w:val="Paragraphedeliste"/>
        <w:rPr>
          <w:rFonts w:ascii="Garamond" w:hAnsi="Garamond"/>
          <w:sz w:val="22"/>
          <w:szCs w:val="22"/>
        </w:rPr>
      </w:pPr>
    </w:p>
    <w:p w14:paraId="616E16CB" w14:textId="77777777" w:rsidR="006F35CF" w:rsidRDefault="006F35CF" w:rsidP="006F35CF">
      <w:pPr>
        <w:rPr>
          <w:rFonts w:ascii="Garamond" w:hAnsi="Garamond"/>
          <w:color w:val="FF0000"/>
          <w:sz w:val="22"/>
          <w:szCs w:val="22"/>
        </w:rPr>
      </w:pPr>
      <w:r w:rsidRPr="006F35CF">
        <w:rPr>
          <w:rFonts w:ascii="Garamond" w:hAnsi="Garamond"/>
          <w:color w:val="FF0000"/>
          <w:sz w:val="22"/>
          <w:szCs w:val="22"/>
        </w:rPr>
        <w:t>2018</w:t>
      </w:r>
    </w:p>
    <w:p w14:paraId="576D5C4F" w14:textId="77777777" w:rsidR="006F35CF" w:rsidRPr="00EA5D68" w:rsidRDefault="006F35CF" w:rsidP="006F35CF">
      <w:pPr>
        <w:pStyle w:val="Paragraphedeliste"/>
        <w:numPr>
          <w:ilvl w:val="0"/>
          <w:numId w:val="2"/>
        </w:numPr>
        <w:rPr>
          <w:rFonts w:ascii="Garamond" w:hAnsi="Garamond"/>
          <w:sz w:val="22"/>
          <w:szCs w:val="22"/>
        </w:rPr>
      </w:pPr>
      <w:r w:rsidRPr="00AE1E55">
        <w:rPr>
          <w:rFonts w:ascii="Garamond" w:hAnsi="Garamond"/>
          <w:sz w:val="22"/>
          <w:szCs w:val="22"/>
        </w:rPr>
        <w:t>Chronique annuelle “ </w:t>
      </w:r>
      <w:r w:rsidRPr="00AE1E55">
        <w:rPr>
          <w:rFonts w:ascii="Garamond" w:hAnsi="Garamond"/>
          <w:bCs/>
          <w:sz w:val="22"/>
          <w:szCs w:val="22"/>
        </w:rPr>
        <w:t>Droit de l’internet </w:t>
      </w:r>
      <w:r w:rsidRPr="00AE1E55">
        <w:rPr>
          <w:rFonts w:ascii="Garamond" w:hAnsi="Garamond"/>
          <w:sz w:val="22"/>
          <w:szCs w:val="22"/>
        </w:rPr>
        <w:t>”, de l’équipe ERCIM, s</w:t>
      </w:r>
      <w:r w:rsidRPr="00AE1E55">
        <w:rPr>
          <w:rFonts w:ascii="Garamond" w:hAnsi="Garamond"/>
          <w:i/>
          <w:iCs/>
          <w:sz w:val="22"/>
          <w:szCs w:val="22"/>
        </w:rPr>
        <w:t>ous la responsabilité de M. Vivant et  N. Mallet-Poujol </w:t>
      </w:r>
      <w:r w:rsidRPr="00AE1E55">
        <w:rPr>
          <w:rFonts w:ascii="Garamond" w:hAnsi="Garamond"/>
          <w:i/>
          <w:sz w:val="22"/>
          <w:szCs w:val="22"/>
        </w:rPr>
        <w:t>– JCP   , éd. E, Chron</w:t>
      </w:r>
    </w:p>
    <w:p w14:paraId="197B387D" w14:textId="77777777" w:rsidR="006F35CF" w:rsidRPr="00710C95" w:rsidRDefault="006F35CF" w:rsidP="006F35CF">
      <w:pPr>
        <w:pStyle w:val="Paragraphedeliste"/>
        <w:numPr>
          <w:ilvl w:val="0"/>
          <w:numId w:val="2"/>
        </w:numPr>
        <w:rPr>
          <w:rFonts w:ascii="Garamond" w:hAnsi="Garamond"/>
          <w:sz w:val="22"/>
          <w:szCs w:val="22"/>
        </w:rPr>
      </w:pPr>
      <w:r w:rsidRPr="00AE1E55">
        <w:rPr>
          <w:rFonts w:ascii="Garamond" w:hAnsi="Garamond"/>
          <w:sz w:val="22"/>
          <w:szCs w:val="22"/>
        </w:rPr>
        <w:t xml:space="preserve">Contribution au Dictionnaire du vocabulaire juridique, dirigé par Remy Cabrillac, </w:t>
      </w:r>
      <w:r w:rsidRPr="00AE1E55">
        <w:rPr>
          <w:rFonts w:ascii="Garamond" w:hAnsi="Garamond"/>
          <w:i/>
          <w:sz w:val="22"/>
          <w:szCs w:val="22"/>
        </w:rPr>
        <w:t>Litec</w:t>
      </w:r>
      <w:r>
        <w:rPr>
          <w:rFonts w:ascii="Garamond" w:hAnsi="Garamond"/>
          <w:i/>
          <w:sz w:val="22"/>
          <w:szCs w:val="22"/>
        </w:rPr>
        <w:t>, 2018</w:t>
      </w:r>
    </w:p>
    <w:p w14:paraId="2732DB91" w14:textId="77777777" w:rsidR="00710C95" w:rsidRPr="00710C95" w:rsidRDefault="00710C95" w:rsidP="006F35CF">
      <w:pPr>
        <w:pStyle w:val="Paragraphedeliste"/>
        <w:numPr>
          <w:ilvl w:val="0"/>
          <w:numId w:val="2"/>
        </w:numPr>
        <w:rPr>
          <w:rFonts w:ascii="Garamond" w:hAnsi="Garamond"/>
          <w:sz w:val="22"/>
          <w:szCs w:val="22"/>
        </w:rPr>
      </w:pPr>
      <w:r w:rsidRPr="00710C95">
        <w:rPr>
          <w:rFonts w:ascii="Garamond" w:hAnsi="Garamond"/>
          <w:sz w:val="22"/>
          <w:szCs w:val="22"/>
        </w:rPr>
        <w:t xml:space="preserve">Diodiversité et </w:t>
      </w:r>
      <w:r>
        <w:rPr>
          <w:rFonts w:ascii="Garamond" w:hAnsi="Garamond"/>
          <w:sz w:val="22"/>
          <w:szCs w:val="22"/>
        </w:rPr>
        <w:t>droit des biens, C</w:t>
      </w:r>
      <w:r w:rsidRPr="00710C95">
        <w:rPr>
          <w:rFonts w:ascii="Garamond" w:hAnsi="Garamond"/>
          <w:sz w:val="22"/>
          <w:szCs w:val="22"/>
        </w:rPr>
        <w:t>ontribut</w:t>
      </w:r>
      <w:r>
        <w:rPr>
          <w:rFonts w:ascii="Garamond" w:hAnsi="Garamond"/>
          <w:sz w:val="22"/>
          <w:szCs w:val="22"/>
        </w:rPr>
        <w:t>ion aux Melanges de M. L.Mathieu</w:t>
      </w:r>
      <w:r w:rsidRPr="00710C95">
        <w:rPr>
          <w:rFonts w:ascii="Garamond" w:hAnsi="Garamond"/>
          <w:sz w:val="22"/>
          <w:szCs w:val="22"/>
        </w:rPr>
        <w:t xml:space="preserve">, </w:t>
      </w:r>
      <w:r>
        <w:rPr>
          <w:rFonts w:ascii="Garamond" w:hAnsi="Garamond"/>
          <w:sz w:val="22"/>
          <w:szCs w:val="22"/>
        </w:rPr>
        <w:t xml:space="preserve">à paraître 2019 </w:t>
      </w:r>
      <w:r w:rsidRPr="00710C95">
        <w:rPr>
          <w:rFonts w:ascii="Garamond" w:hAnsi="Garamond"/>
          <w:sz w:val="22"/>
          <w:szCs w:val="22"/>
        </w:rPr>
        <w:t xml:space="preserve">éd. Larcier </w:t>
      </w:r>
    </w:p>
    <w:p w14:paraId="651E2071" w14:textId="77777777" w:rsidR="006F35CF" w:rsidRPr="00B50237" w:rsidRDefault="006F35CF" w:rsidP="006F35CF">
      <w:pPr>
        <w:rPr>
          <w:rFonts w:ascii="Garamond" w:hAnsi="Garamond"/>
          <w:sz w:val="22"/>
          <w:szCs w:val="22"/>
          <w:u w:val="single"/>
        </w:rPr>
      </w:pPr>
      <w:r w:rsidRPr="00B50237">
        <w:rPr>
          <w:rFonts w:ascii="Garamond" w:hAnsi="Garamond"/>
          <w:sz w:val="22"/>
          <w:szCs w:val="22"/>
          <w:u w:val="single"/>
        </w:rPr>
        <w:t>Autres activités</w:t>
      </w:r>
    </w:p>
    <w:p w14:paraId="4FCF75ED" w14:textId="77777777" w:rsidR="00710C95" w:rsidRDefault="00710C95" w:rsidP="006F35CF">
      <w:pPr>
        <w:outlineLvl w:val="1"/>
        <w:rPr>
          <w:rFonts w:ascii="Garamond" w:hAnsi="Garamond"/>
          <w:sz w:val="22"/>
          <w:szCs w:val="22"/>
        </w:rPr>
      </w:pPr>
      <w:r>
        <w:rPr>
          <w:rFonts w:ascii="Garamond" w:hAnsi="Garamond"/>
          <w:sz w:val="22"/>
          <w:szCs w:val="22"/>
        </w:rPr>
        <w:t xml:space="preserve">Direction du DU R&amp;D contrats et valorisation </w:t>
      </w:r>
    </w:p>
    <w:p w14:paraId="64EBEDFF" w14:textId="77777777" w:rsidR="006F35CF" w:rsidRPr="006F35CF" w:rsidRDefault="006F35CF" w:rsidP="006F35CF">
      <w:pPr>
        <w:outlineLvl w:val="1"/>
        <w:rPr>
          <w:rFonts w:ascii="Garamond" w:hAnsi="Garamond" w:cs="Arial"/>
          <w:sz w:val="22"/>
          <w:szCs w:val="22"/>
        </w:rPr>
      </w:pPr>
      <w:r w:rsidRPr="006F35CF">
        <w:rPr>
          <w:rFonts w:ascii="Garamond" w:hAnsi="Garamond" w:cs="Arial"/>
          <w:bCs/>
          <w:kern w:val="36"/>
          <w:sz w:val="22"/>
          <w:szCs w:val="22"/>
        </w:rPr>
        <w:t>Rapporteur de la these</w:t>
      </w:r>
      <w:r>
        <w:rPr>
          <w:rFonts w:ascii="Garamond" w:hAnsi="Garamond" w:cs="Arial"/>
          <w:b/>
          <w:bCs/>
          <w:kern w:val="36"/>
          <w:sz w:val="22"/>
          <w:szCs w:val="22"/>
        </w:rPr>
        <w:t xml:space="preserve"> </w:t>
      </w:r>
      <w:r>
        <w:rPr>
          <w:rFonts w:ascii="Garamond" w:hAnsi="Garamond" w:cs="Arial"/>
          <w:b/>
          <w:bCs/>
          <w:kern w:val="36"/>
          <w:sz w:val="22"/>
          <w:szCs w:val="22"/>
        </w:rPr>
        <w:t xml:space="preserve">de </w:t>
      </w:r>
      <w:r w:rsidRPr="001D75C8">
        <w:rPr>
          <w:rFonts w:ascii="Garamond" w:hAnsi="Garamond" w:cs="Arial"/>
          <w:sz w:val="22"/>
          <w:szCs w:val="22"/>
        </w:rPr>
        <w:fldChar w:fldCharType="begin"/>
      </w:r>
      <w:r w:rsidRPr="001D75C8">
        <w:rPr>
          <w:rFonts w:ascii="Garamond" w:hAnsi="Garamond" w:cs="Arial"/>
          <w:sz w:val="22"/>
          <w:szCs w:val="22"/>
        </w:rPr>
        <w:instrText xml:space="preserve"> HYPERLINK "http://www.theses.fr/231371810" </w:instrText>
      </w:r>
      <w:r w:rsidRPr="001D75C8">
        <w:rPr>
          <w:rFonts w:ascii="Garamond" w:hAnsi="Garamond" w:cs="Arial"/>
          <w:sz w:val="22"/>
          <w:szCs w:val="22"/>
        </w:rPr>
      </w:r>
      <w:r w:rsidRPr="001D75C8">
        <w:rPr>
          <w:rFonts w:ascii="Garamond" w:hAnsi="Garamond" w:cs="Arial"/>
          <w:sz w:val="22"/>
          <w:szCs w:val="22"/>
        </w:rPr>
        <w:fldChar w:fldCharType="separate"/>
      </w:r>
      <w:r>
        <w:rPr>
          <w:rFonts w:ascii="Garamond" w:hAnsi="Garamond" w:cs="Arial"/>
          <w:sz w:val="22"/>
          <w:szCs w:val="22"/>
        </w:rPr>
        <w:t xml:space="preserve"> </w:t>
      </w:r>
      <w:hyperlink r:id="rId9" w:history="1">
        <w:r w:rsidRPr="001D75C8">
          <w:rPr>
            <w:rFonts w:ascii="Garamond" w:hAnsi="Garamond" w:cs="Arial"/>
            <w:sz w:val="22"/>
            <w:szCs w:val="22"/>
          </w:rPr>
          <w:t>Muriel Moustapha</w:t>
        </w:r>
      </w:hyperlink>
      <w:r w:rsidRPr="006F35CF">
        <w:t xml:space="preserve"> </w:t>
      </w:r>
      <w:r w:rsidR="00710C95">
        <w:t>« </w:t>
      </w:r>
      <w:r w:rsidRPr="006F35CF">
        <w:rPr>
          <w:rFonts w:ascii="Garamond" w:hAnsi="Garamond" w:cs="Arial"/>
          <w:sz w:val="22"/>
          <w:szCs w:val="22"/>
        </w:rPr>
        <w:t>Savoir-faire traditionnels et biodiversité</w:t>
      </w:r>
      <w:r w:rsidR="00710C95">
        <w:rPr>
          <w:rFonts w:ascii="Garamond" w:hAnsi="Garamond" w:cs="Arial"/>
          <w:sz w:val="22"/>
          <w:szCs w:val="22"/>
        </w:rPr>
        <w:t> »</w:t>
      </w:r>
    </w:p>
    <w:p w14:paraId="4A1634DD" w14:textId="4C4E3C2A" w:rsidR="006F35CF" w:rsidRPr="006F35CF" w:rsidRDefault="006F35CF" w:rsidP="006F35CF">
      <w:pPr>
        <w:outlineLvl w:val="1"/>
        <w:rPr>
          <w:rFonts w:ascii="Garamond" w:hAnsi="Garamond" w:cs="Arial"/>
          <w:sz w:val="22"/>
          <w:szCs w:val="22"/>
        </w:rPr>
      </w:pPr>
      <w:r w:rsidRPr="006F35CF">
        <w:rPr>
          <w:rFonts w:ascii="Garamond" w:hAnsi="Garamond" w:cs="Arial"/>
          <w:sz w:val="22"/>
          <w:szCs w:val="22"/>
        </w:rPr>
        <w:t>Thèse de doctorat en Droi</w:t>
      </w:r>
      <w:r w:rsidR="00710C95">
        <w:rPr>
          <w:rFonts w:ascii="Garamond" w:hAnsi="Garamond" w:cs="Arial"/>
          <w:sz w:val="22"/>
          <w:szCs w:val="22"/>
        </w:rPr>
        <w:t xml:space="preserve">t privé et sciences criminelles, </w:t>
      </w:r>
      <w:r w:rsidRPr="006F35CF">
        <w:rPr>
          <w:rFonts w:ascii="Garamond" w:hAnsi="Garamond" w:cs="Arial"/>
          <w:sz w:val="22"/>
          <w:szCs w:val="22"/>
        </w:rPr>
        <w:t>Sous la direction de </w:t>
      </w:r>
      <w:hyperlink r:id="rId10" w:history="1">
        <w:r w:rsidRPr="006F35CF">
          <w:rPr>
            <w:rFonts w:ascii="Garamond" w:hAnsi="Garamond" w:cs="Arial"/>
            <w:sz w:val="22"/>
            <w:szCs w:val="22"/>
          </w:rPr>
          <w:t>Alexandra Mendoza</w:t>
        </w:r>
      </w:hyperlink>
      <w:r w:rsidRPr="006F35CF">
        <w:rPr>
          <w:rFonts w:ascii="Garamond" w:hAnsi="Garamond" w:cs="Arial"/>
          <w:sz w:val="22"/>
          <w:szCs w:val="22"/>
        </w:rPr>
        <w:t>.</w:t>
      </w:r>
      <w:r w:rsidR="00AD62D7">
        <w:rPr>
          <w:rFonts w:ascii="Garamond" w:hAnsi="Garamond" w:cs="Arial"/>
          <w:sz w:val="22"/>
          <w:szCs w:val="22"/>
        </w:rPr>
        <w:t xml:space="preserve"> </w:t>
      </w:r>
    </w:p>
    <w:p w14:paraId="50F6EB55" w14:textId="77777777" w:rsidR="006F35CF" w:rsidRPr="001D75C8" w:rsidRDefault="006F35CF" w:rsidP="006F35CF">
      <w:pPr>
        <w:outlineLvl w:val="1"/>
        <w:rPr>
          <w:rFonts w:ascii="Garamond" w:hAnsi="Garamond" w:cs="Arial"/>
          <w:sz w:val="22"/>
          <w:szCs w:val="22"/>
        </w:rPr>
      </w:pPr>
    </w:p>
    <w:p w14:paraId="2BAF0F0C" w14:textId="77777777" w:rsidR="006F35CF" w:rsidRPr="001D75C8" w:rsidRDefault="006F35CF" w:rsidP="006F35CF">
      <w:pPr>
        <w:outlineLvl w:val="1"/>
        <w:rPr>
          <w:rFonts w:ascii="Garamond" w:hAnsi="Garamond" w:cs="Arial"/>
          <w:sz w:val="22"/>
          <w:szCs w:val="22"/>
        </w:rPr>
      </w:pPr>
    </w:p>
    <w:p w14:paraId="75E0F9CD" w14:textId="377B866B" w:rsidR="006F35CF" w:rsidRPr="001D75C8" w:rsidRDefault="00AD62D7" w:rsidP="006F35CF">
      <w:pPr>
        <w:rPr>
          <w:rFonts w:ascii="Garamond" w:hAnsi="Garamond"/>
          <w:sz w:val="22"/>
          <w:szCs w:val="22"/>
        </w:rPr>
      </w:pPr>
      <w:r>
        <w:rPr>
          <w:rFonts w:ascii="Garamond" w:hAnsi="Garamond"/>
          <w:sz w:val="22"/>
          <w:szCs w:val="22"/>
        </w:rPr>
        <w:t xml:space="preserve">Fin 2018 . Retraite </w:t>
      </w:r>
    </w:p>
    <w:p w14:paraId="52DC2163" w14:textId="77777777" w:rsidR="006F35CF" w:rsidRPr="001D75C8" w:rsidRDefault="006F35CF" w:rsidP="006F35CF">
      <w:pPr>
        <w:outlineLvl w:val="1"/>
        <w:rPr>
          <w:rFonts w:ascii="Garamond" w:hAnsi="Garamond" w:cs="Arial"/>
          <w:sz w:val="22"/>
          <w:szCs w:val="22"/>
        </w:rPr>
      </w:pPr>
      <w:r w:rsidRPr="001D75C8">
        <w:rPr>
          <w:rFonts w:ascii="Garamond" w:hAnsi="Garamond" w:cs="Arial"/>
          <w:sz w:val="22"/>
          <w:szCs w:val="22"/>
        </w:rPr>
        <w:fldChar w:fldCharType="end"/>
      </w:r>
    </w:p>
    <w:p w14:paraId="61F9ACCD" w14:textId="77777777" w:rsidR="006F35CF" w:rsidRPr="001D75C8" w:rsidRDefault="006F35CF" w:rsidP="006F35CF">
      <w:pPr>
        <w:rPr>
          <w:rFonts w:ascii="Garamond" w:hAnsi="Garamond"/>
          <w:sz w:val="22"/>
          <w:szCs w:val="22"/>
        </w:rPr>
      </w:pPr>
    </w:p>
    <w:p w14:paraId="42672C82" w14:textId="77777777" w:rsidR="006F35CF" w:rsidRPr="00AE1E55" w:rsidRDefault="006F35CF" w:rsidP="00EA5D68">
      <w:pPr>
        <w:pStyle w:val="Paragraphedeliste"/>
        <w:rPr>
          <w:rFonts w:ascii="Garamond" w:hAnsi="Garamond"/>
          <w:sz w:val="22"/>
          <w:szCs w:val="22"/>
        </w:rPr>
      </w:pPr>
    </w:p>
    <w:p w14:paraId="0B23509F" w14:textId="77777777" w:rsidR="00EA5D68" w:rsidRPr="00D87580" w:rsidRDefault="00EA5D68" w:rsidP="00D87580">
      <w:pPr>
        <w:pStyle w:val="Paragraphedeliste"/>
        <w:rPr>
          <w:rFonts w:ascii="Garamond" w:hAnsi="Garamond"/>
          <w:sz w:val="22"/>
          <w:szCs w:val="22"/>
        </w:rPr>
      </w:pPr>
    </w:p>
    <w:p w14:paraId="64D88B9F" w14:textId="77777777" w:rsidR="00D87580" w:rsidRDefault="00D87580" w:rsidP="00783530">
      <w:pPr>
        <w:rPr>
          <w:rFonts w:ascii="Garamond" w:hAnsi="Garamond"/>
          <w:sz w:val="22"/>
          <w:szCs w:val="22"/>
        </w:rPr>
      </w:pPr>
    </w:p>
    <w:p w14:paraId="627144E0" w14:textId="77777777" w:rsidR="00D87580" w:rsidRDefault="00D87580" w:rsidP="00783530">
      <w:pPr>
        <w:rPr>
          <w:rFonts w:ascii="Garamond" w:hAnsi="Garamond"/>
          <w:color w:val="FF0000"/>
          <w:sz w:val="22"/>
          <w:szCs w:val="22"/>
        </w:rPr>
      </w:pPr>
      <w:r>
        <w:rPr>
          <w:rFonts w:ascii="Garamond" w:hAnsi="Garamond"/>
          <w:sz w:val="22"/>
          <w:szCs w:val="22"/>
        </w:rPr>
        <w:t xml:space="preserve"> </w:t>
      </w:r>
    </w:p>
    <w:p w14:paraId="2E6C37B8" w14:textId="77777777" w:rsidR="00783530" w:rsidRDefault="00783530" w:rsidP="00783530">
      <w:pPr>
        <w:pStyle w:val="Paragraphedeliste"/>
        <w:rPr>
          <w:rFonts w:ascii="Garamond" w:hAnsi="Garamond"/>
          <w:sz w:val="22"/>
          <w:szCs w:val="22"/>
        </w:rPr>
      </w:pPr>
    </w:p>
    <w:p w14:paraId="08A2485E" w14:textId="77777777" w:rsidR="00783530" w:rsidRPr="00AE1E55" w:rsidRDefault="00783530" w:rsidP="00783530">
      <w:pPr>
        <w:pStyle w:val="Paragraphedeliste"/>
        <w:rPr>
          <w:rFonts w:ascii="Garamond" w:hAnsi="Garamond"/>
          <w:sz w:val="22"/>
          <w:szCs w:val="22"/>
        </w:rPr>
      </w:pPr>
    </w:p>
    <w:p w14:paraId="54BEEC4E" w14:textId="77777777" w:rsidR="00F52C97" w:rsidRPr="002A27A8" w:rsidRDefault="00F52C97" w:rsidP="00F52C97">
      <w:pPr>
        <w:tabs>
          <w:tab w:val="num" w:pos="0"/>
        </w:tabs>
        <w:jc w:val="both"/>
        <w:rPr>
          <w:rFonts w:ascii="Garamond" w:hAnsi="Garamond"/>
          <w:sz w:val="22"/>
          <w:szCs w:val="22"/>
        </w:rPr>
      </w:pPr>
    </w:p>
    <w:p w14:paraId="3B7C41FB" w14:textId="77777777" w:rsidR="00F52C97" w:rsidRPr="002A27A8" w:rsidRDefault="00F52C97" w:rsidP="00F52C97">
      <w:pPr>
        <w:tabs>
          <w:tab w:val="num" w:pos="0"/>
        </w:tabs>
        <w:jc w:val="both"/>
        <w:rPr>
          <w:rFonts w:ascii="Garamond" w:hAnsi="Garamond"/>
          <w:sz w:val="22"/>
          <w:szCs w:val="22"/>
        </w:rPr>
      </w:pPr>
    </w:p>
    <w:p w14:paraId="28FC0543" w14:textId="77777777" w:rsidR="00F52C97" w:rsidRPr="002A27A8" w:rsidRDefault="00F52C97" w:rsidP="00F52C97">
      <w:pPr>
        <w:tabs>
          <w:tab w:val="num" w:pos="0"/>
        </w:tabs>
        <w:jc w:val="both"/>
        <w:rPr>
          <w:rFonts w:ascii="Garamond" w:hAnsi="Garamond"/>
          <w:sz w:val="22"/>
          <w:szCs w:val="22"/>
        </w:rPr>
      </w:pPr>
    </w:p>
    <w:p w14:paraId="6762B554" w14:textId="77777777" w:rsidR="00F52C97" w:rsidRPr="002A27A8" w:rsidRDefault="00F52C97" w:rsidP="00F52C97">
      <w:pPr>
        <w:tabs>
          <w:tab w:val="num" w:pos="0"/>
        </w:tabs>
        <w:jc w:val="both"/>
        <w:rPr>
          <w:rFonts w:ascii="Garamond" w:hAnsi="Garamond"/>
          <w:sz w:val="22"/>
          <w:szCs w:val="22"/>
        </w:rPr>
      </w:pPr>
    </w:p>
    <w:p w14:paraId="50D33720" w14:textId="77777777" w:rsidR="00F52C97" w:rsidRPr="002A27A8" w:rsidRDefault="00F52C97" w:rsidP="00F52C97">
      <w:pPr>
        <w:tabs>
          <w:tab w:val="num" w:pos="0"/>
        </w:tabs>
        <w:jc w:val="both"/>
        <w:rPr>
          <w:rFonts w:ascii="Garamond" w:hAnsi="Garamond"/>
          <w:sz w:val="22"/>
          <w:szCs w:val="22"/>
        </w:rPr>
      </w:pPr>
    </w:p>
    <w:p w14:paraId="51F697C6" w14:textId="77777777" w:rsidR="00AB43CF" w:rsidRPr="002A27A8" w:rsidRDefault="00AB43CF">
      <w:pPr>
        <w:rPr>
          <w:rFonts w:ascii="Garamond" w:hAnsi="Garamond"/>
          <w:sz w:val="22"/>
          <w:szCs w:val="22"/>
        </w:rPr>
      </w:pPr>
    </w:p>
    <w:sectPr w:rsidR="00AB43CF" w:rsidRPr="002A27A8" w:rsidSect="00F530D0">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adugi">
    <w:altName w:val="Times New Roman"/>
    <w:charset w:val="00"/>
    <w:family w:val="swiss"/>
    <w:pitch w:val="variable"/>
    <w:sig w:usb0="00000003" w:usb1="00000000" w:usb2="00003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897384"/>
    <w:multiLevelType w:val="hybridMultilevel"/>
    <w:tmpl w:val="3506801C"/>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541564"/>
    <w:multiLevelType w:val="hybridMultilevel"/>
    <w:tmpl w:val="B9928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1C599A"/>
    <w:multiLevelType w:val="hybridMultilevel"/>
    <w:tmpl w:val="69C291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1F1F46"/>
    <w:multiLevelType w:val="hybridMultilevel"/>
    <w:tmpl w:val="12325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6E7A5B"/>
    <w:multiLevelType w:val="hybridMultilevel"/>
    <w:tmpl w:val="B0E01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FA32AA"/>
    <w:multiLevelType w:val="hybridMultilevel"/>
    <w:tmpl w:val="C292F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66262A"/>
    <w:multiLevelType w:val="hybridMultilevel"/>
    <w:tmpl w:val="74D8F7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856FF5"/>
    <w:multiLevelType w:val="hybridMultilevel"/>
    <w:tmpl w:val="AB30D5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CCE189B"/>
    <w:multiLevelType w:val="hybridMultilevel"/>
    <w:tmpl w:val="C09A71E6"/>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0">
    <w:nsid w:val="2D926D48"/>
    <w:multiLevelType w:val="hybridMultilevel"/>
    <w:tmpl w:val="42D420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EC2081F"/>
    <w:multiLevelType w:val="hybridMultilevel"/>
    <w:tmpl w:val="15E40B72"/>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2">
    <w:nsid w:val="653B534D"/>
    <w:multiLevelType w:val="hybridMultilevel"/>
    <w:tmpl w:val="515CB118"/>
    <w:lvl w:ilvl="0" w:tplc="040C0001">
      <w:start w:val="1"/>
      <w:numFmt w:val="bullet"/>
      <w:lvlText w:val=""/>
      <w:lvlJc w:val="left"/>
      <w:pPr>
        <w:ind w:left="1494" w:hanging="360"/>
      </w:pPr>
      <w:rPr>
        <w:rFonts w:ascii="Symbol" w:hAnsi="Symbol" w:hint="default"/>
        <w:color w:val="auto"/>
      </w:rPr>
    </w:lvl>
    <w:lvl w:ilvl="1" w:tplc="80C68DE2">
      <w:start w:val="2008"/>
      <w:numFmt w:val="bullet"/>
      <w:lvlText w:val="-"/>
      <w:lvlJc w:val="left"/>
      <w:pPr>
        <w:ind w:left="2214" w:hanging="360"/>
      </w:pPr>
      <w:rPr>
        <w:rFonts w:ascii="Garamond" w:eastAsia="Times New Roman" w:hAnsi="Garamond" w:cs="Times New Roman"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nsid w:val="73067382"/>
    <w:multiLevelType w:val="hybridMultilevel"/>
    <w:tmpl w:val="3252EC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4"/>
  </w:num>
  <w:num w:numId="5">
    <w:abstractNumId w:val="0"/>
  </w:num>
  <w:num w:numId="6">
    <w:abstractNumId w:val="6"/>
  </w:num>
  <w:num w:numId="7">
    <w:abstractNumId w:val="12"/>
  </w:num>
  <w:num w:numId="8">
    <w:abstractNumId w:val="7"/>
  </w:num>
  <w:num w:numId="9">
    <w:abstractNumId w:val="9"/>
  </w:num>
  <w:num w:numId="10">
    <w:abstractNumId w:val="1"/>
  </w:num>
  <w:num w:numId="11">
    <w:abstractNumId w:val="11"/>
  </w:num>
  <w:num w:numId="12">
    <w:abstractNumId w:val="13"/>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97"/>
    <w:rsid w:val="00270DF6"/>
    <w:rsid w:val="002A27A8"/>
    <w:rsid w:val="00393A4D"/>
    <w:rsid w:val="003D47F6"/>
    <w:rsid w:val="004047C8"/>
    <w:rsid w:val="0040736E"/>
    <w:rsid w:val="004255B9"/>
    <w:rsid w:val="004E5E73"/>
    <w:rsid w:val="005C2717"/>
    <w:rsid w:val="00674487"/>
    <w:rsid w:val="006F35CF"/>
    <w:rsid w:val="00710C95"/>
    <w:rsid w:val="0074524D"/>
    <w:rsid w:val="00783530"/>
    <w:rsid w:val="007B50BE"/>
    <w:rsid w:val="007E1F32"/>
    <w:rsid w:val="008551E6"/>
    <w:rsid w:val="008C4AC9"/>
    <w:rsid w:val="0093594E"/>
    <w:rsid w:val="009812C9"/>
    <w:rsid w:val="00A11197"/>
    <w:rsid w:val="00A33309"/>
    <w:rsid w:val="00AB2A80"/>
    <w:rsid w:val="00AB43CF"/>
    <w:rsid w:val="00AC727D"/>
    <w:rsid w:val="00AD62D7"/>
    <w:rsid w:val="00AE1E55"/>
    <w:rsid w:val="00B50237"/>
    <w:rsid w:val="00B94966"/>
    <w:rsid w:val="00BA3DBA"/>
    <w:rsid w:val="00CC103E"/>
    <w:rsid w:val="00D87580"/>
    <w:rsid w:val="00E05273"/>
    <w:rsid w:val="00E106B0"/>
    <w:rsid w:val="00EA5D68"/>
    <w:rsid w:val="00F52C97"/>
    <w:rsid w:val="00F530D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1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52C97"/>
    <w:rPr>
      <w:rFonts w:eastAsia="Times New Roman"/>
      <w:sz w:val="24"/>
      <w:szCs w:val="24"/>
    </w:rPr>
  </w:style>
  <w:style w:type="paragraph" w:styleId="Titre1">
    <w:name w:val="heading 1"/>
    <w:basedOn w:val="Normal"/>
    <w:next w:val="Normal"/>
    <w:link w:val="Titre1Car"/>
    <w:qFormat/>
    <w:rsid w:val="00AC727D"/>
    <w:pPr>
      <w:keepNext/>
      <w:numPr>
        <w:numId w:val="1"/>
      </w:numPr>
      <w:spacing w:before="240" w:after="60"/>
      <w:outlineLvl w:val="0"/>
    </w:pPr>
    <w:rPr>
      <w:rFonts w:ascii="Cambria" w:hAnsi="Cambria"/>
      <w:b/>
      <w:bCs/>
      <w:sz w:val="32"/>
      <w:szCs w:val="32"/>
    </w:rPr>
  </w:style>
  <w:style w:type="paragraph" w:styleId="Titre2">
    <w:name w:val="heading 2"/>
    <w:basedOn w:val="Normal"/>
    <w:next w:val="Normal"/>
    <w:link w:val="Titre2Car"/>
    <w:qFormat/>
    <w:rsid w:val="00AC727D"/>
    <w:pPr>
      <w:keepNext/>
      <w:numPr>
        <w:ilvl w:val="1"/>
        <w:numId w:val="1"/>
      </w:numPr>
      <w:spacing w:before="240" w:after="60"/>
      <w:outlineLvl w:val="1"/>
    </w:pPr>
    <w:rPr>
      <w:rFonts w:ascii="Cambria" w:hAnsi="Cambria"/>
      <w:b/>
      <w:bCs/>
      <w:i/>
      <w:iCs/>
      <w:sz w:val="28"/>
      <w:szCs w:val="28"/>
    </w:rPr>
  </w:style>
  <w:style w:type="paragraph" w:styleId="Titre3">
    <w:name w:val="heading 3"/>
    <w:basedOn w:val="Normal"/>
    <w:next w:val="Normal"/>
    <w:link w:val="Titre3Car"/>
    <w:autoRedefine/>
    <w:qFormat/>
    <w:rsid w:val="007B50BE"/>
    <w:pPr>
      <w:keepNext/>
      <w:numPr>
        <w:ilvl w:val="2"/>
        <w:numId w:val="1"/>
      </w:numPr>
      <w:jc w:val="both"/>
      <w:outlineLvl w:val="2"/>
    </w:pPr>
    <w:rPr>
      <w:szCs w:val="20"/>
      <w:lang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C727D"/>
    <w:rPr>
      <w:rFonts w:ascii="Cambria" w:eastAsia="Times New Roman" w:hAnsi="Cambria"/>
      <w:b/>
      <w:bCs/>
      <w:sz w:val="32"/>
      <w:szCs w:val="32"/>
    </w:rPr>
  </w:style>
  <w:style w:type="character" w:customStyle="1" w:styleId="Titre2Car">
    <w:name w:val="Titre 2 Car"/>
    <w:basedOn w:val="Policepardfaut"/>
    <w:link w:val="Titre2"/>
    <w:rsid w:val="00AC727D"/>
    <w:rPr>
      <w:rFonts w:ascii="Cambria" w:eastAsia="Times New Roman" w:hAnsi="Cambria"/>
      <w:b/>
      <w:bCs/>
      <w:i/>
      <w:iCs/>
      <w:kern w:val="1"/>
      <w:sz w:val="28"/>
      <w:szCs w:val="28"/>
    </w:rPr>
  </w:style>
  <w:style w:type="character" w:customStyle="1" w:styleId="Titre3Car">
    <w:name w:val="Titre 3 Car"/>
    <w:basedOn w:val="Policepardfaut"/>
    <w:link w:val="Titre3"/>
    <w:rsid w:val="007B50BE"/>
    <w:rPr>
      <w:rFonts w:eastAsia="Times New Roman"/>
      <w:sz w:val="24"/>
      <w:lang w:val="fr-FR" w:eastAsia="ar-SA"/>
    </w:rPr>
  </w:style>
  <w:style w:type="paragraph" w:styleId="Paragraphedeliste">
    <w:name w:val="List Paragraph"/>
    <w:basedOn w:val="Normal"/>
    <w:uiPriority w:val="34"/>
    <w:qFormat/>
    <w:rsid w:val="00AC727D"/>
    <w:pPr>
      <w:spacing w:line="100" w:lineRule="atLeast"/>
      <w:ind w:left="720"/>
      <w:textAlignment w:val="baseline"/>
    </w:pPr>
    <w:rPr>
      <w:rFonts w:cs="Tahoma"/>
      <w:lang w:eastAsia="ar-SA"/>
    </w:rPr>
  </w:style>
  <w:style w:type="paragraph" w:styleId="En-ttedetabledesmatires">
    <w:name w:val="TOC Heading"/>
    <w:basedOn w:val="Normal"/>
    <w:next w:val="Normal"/>
    <w:qFormat/>
    <w:rsid w:val="00AC727D"/>
    <w:pPr>
      <w:keepNext/>
      <w:keepLines/>
      <w:spacing w:before="480" w:line="276" w:lineRule="auto"/>
      <w:outlineLvl w:val="0"/>
    </w:pPr>
    <w:rPr>
      <w:rFonts w:ascii="Cambria" w:hAnsi="Cambria"/>
      <w:b/>
      <w:bCs/>
      <w:color w:val="365F91"/>
      <w:sz w:val="28"/>
      <w:szCs w:val="28"/>
      <w:lang w:eastAsia="ar-SA"/>
    </w:rPr>
  </w:style>
  <w:style w:type="paragraph" w:styleId="Retraitcorpsdetexte">
    <w:name w:val="Body Text Indent"/>
    <w:basedOn w:val="Normal"/>
    <w:link w:val="RetraitcorpsdetexteCar"/>
    <w:rsid w:val="00F52C97"/>
    <w:pPr>
      <w:ind w:left="708"/>
    </w:pPr>
  </w:style>
  <w:style w:type="character" w:customStyle="1" w:styleId="RetraitcorpsdetexteCar">
    <w:name w:val="Retrait corps de texte Car"/>
    <w:basedOn w:val="Policepardfaut"/>
    <w:link w:val="Retraitcorpsdetexte"/>
    <w:rsid w:val="00F52C97"/>
    <w:rPr>
      <w:rFonts w:eastAsia="Times New Roman"/>
      <w:sz w:val="24"/>
      <w:szCs w:val="24"/>
    </w:rPr>
  </w:style>
  <w:style w:type="paragraph" w:styleId="Corpsdetexte2">
    <w:name w:val="Body Text 2"/>
    <w:basedOn w:val="Normal"/>
    <w:link w:val="Corpsdetexte2Car"/>
    <w:rsid w:val="00F52C97"/>
    <w:pPr>
      <w:spacing w:after="120" w:line="480" w:lineRule="auto"/>
    </w:pPr>
  </w:style>
  <w:style w:type="character" w:customStyle="1" w:styleId="Corpsdetexte2Car">
    <w:name w:val="Corps de texte 2 Car"/>
    <w:basedOn w:val="Policepardfaut"/>
    <w:link w:val="Corpsdetexte2"/>
    <w:rsid w:val="00F52C97"/>
    <w:rPr>
      <w:rFonts w:eastAsia="Times New Roman"/>
      <w:sz w:val="24"/>
      <w:szCs w:val="24"/>
    </w:rPr>
  </w:style>
  <w:style w:type="paragraph" w:styleId="Corpsdetexte">
    <w:name w:val="Body Text"/>
    <w:basedOn w:val="Normal"/>
    <w:link w:val="CorpsdetexteCar"/>
    <w:rsid w:val="00F52C97"/>
    <w:pPr>
      <w:spacing w:after="120"/>
    </w:pPr>
  </w:style>
  <w:style w:type="character" w:customStyle="1" w:styleId="CorpsdetexteCar">
    <w:name w:val="Corps de texte Car"/>
    <w:basedOn w:val="Policepardfaut"/>
    <w:link w:val="Corpsdetexte"/>
    <w:rsid w:val="00F52C97"/>
    <w:rPr>
      <w:rFonts w:eastAsia="Times New Roman"/>
      <w:sz w:val="24"/>
      <w:szCs w:val="24"/>
    </w:rPr>
  </w:style>
  <w:style w:type="character" w:customStyle="1" w:styleId="apple-style-span">
    <w:name w:val="apple-style-span"/>
    <w:basedOn w:val="Policepardfaut"/>
    <w:rsid w:val="00F52C97"/>
  </w:style>
  <w:style w:type="character" w:styleId="Lienhypertexte">
    <w:name w:val="Hyperlink"/>
    <w:basedOn w:val="Policepardfaut"/>
    <w:uiPriority w:val="99"/>
    <w:unhideWhenUsed/>
    <w:rsid w:val="004047C8"/>
    <w:rPr>
      <w:color w:val="0000FF"/>
      <w:u w:val="single"/>
    </w:rPr>
  </w:style>
  <w:style w:type="table" w:styleId="Grille">
    <w:name w:val="Table Grid"/>
    <w:basedOn w:val="TableauNormal"/>
    <w:uiPriority w:val="59"/>
    <w:rsid w:val="00B94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10C95"/>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52C97"/>
    <w:rPr>
      <w:rFonts w:eastAsia="Times New Roman"/>
      <w:sz w:val="24"/>
      <w:szCs w:val="24"/>
    </w:rPr>
  </w:style>
  <w:style w:type="paragraph" w:styleId="Titre1">
    <w:name w:val="heading 1"/>
    <w:basedOn w:val="Normal"/>
    <w:next w:val="Normal"/>
    <w:link w:val="Titre1Car"/>
    <w:qFormat/>
    <w:rsid w:val="00AC727D"/>
    <w:pPr>
      <w:keepNext/>
      <w:numPr>
        <w:numId w:val="1"/>
      </w:numPr>
      <w:spacing w:before="240" w:after="60"/>
      <w:outlineLvl w:val="0"/>
    </w:pPr>
    <w:rPr>
      <w:rFonts w:ascii="Cambria" w:hAnsi="Cambria"/>
      <w:b/>
      <w:bCs/>
      <w:sz w:val="32"/>
      <w:szCs w:val="32"/>
    </w:rPr>
  </w:style>
  <w:style w:type="paragraph" w:styleId="Titre2">
    <w:name w:val="heading 2"/>
    <w:basedOn w:val="Normal"/>
    <w:next w:val="Normal"/>
    <w:link w:val="Titre2Car"/>
    <w:qFormat/>
    <w:rsid w:val="00AC727D"/>
    <w:pPr>
      <w:keepNext/>
      <w:numPr>
        <w:ilvl w:val="1"/>
        <w:numId w:val="1"/>
      </w:numPr>
      <w:spacing w:before="240" w:after="60"/>
      <w:outlineLvl w:val="1"/>
    </w:pPr>
    <w:rPr>
      <w:rFonts w:ascii="Cambria" w:hAnsi="Cambria"/>
      <w:b/>
      <w:bCs/>
      <w:i/>
      <w:iCs/>
      <w:sz w:val="28"/>
      <w:szCs w:val="28"/>
    </w:rPr>
  </w:style>
  <w:style w:type="paragraph" w:styleId="Titre3">
    <w:name w:val="heading 3"/>
    <w:basedOn w:val="Normal"/>
    <w:next w:val="Normal"/>
    <w:link w:val="Titre3Car"/>
    <w:autoRedefine/>
    <w:qFormat/>
    <w:rsid w:val="007B50BE"/>
    <w:pPr>
      <w:keepNext/>
      <w:numPr>
        <w:ilvl w:val="2"/>
        <w:numId w:val="1"/>
      </w:numPr>
      <w:jc w:val="both"/>
      <w:outlineLvl w:val="2"/>
    </w:pPr>
    <w:rPr>
      <w:szCs w:val="20"/>
      <w:lang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C727D"/>
    <w:rPr>
      <w:rFonts w:ascii="Cambria" w:eastAsia="Times New Roman" w:hAnsi="Cambria"/>
      <w:b/>
      <w:bCs/>
      <w:sz w:val="32"/>
      <w:szCs w:val="32"/>
    </w:rPr>
  </w:style>
  <w:style w:type="character" w:customStyle="1" w:styleId="Titre2Car">
    <w:name w:val="Titre 2 Car"/>
    <w:basedOn w:val="Policepardfaut"/>
    <w:link w:val="Titre2"/>
    <w:rsid w:val="00AC727D"/>
    <w:rPr>
      <w:rFonts w:ascii="Cambria" w:eastAsia="Times New Roman" w:hAnsi="Cambria"/>
      <w:b/>
      <w:bCs/>
      <w:i/>
      <w:iCs/>
      <w:kern w:val="1"/>
      <w:sz w:val="28"/>
      <w:szCs w:val="28"/>
    </w:rPr>
  </w:style>
  <w:style w:type="character" w:customStyle="1" w:styleId="Titre3Car">
    <w:name w:val="Titre 3 Car"/>
    <w:basedOn w:val="Policepardfaut"/>
    <w:link w:val="Titre3"/>
    <w:rsid w:val="007B50BE"/>
    <w:rPr>
      <w:rFonts w:eastAsia="Times New Roman"/>
      <w:sz w:val="24"/>
      <w:lang w:val="fr-FR" w:eastAsia="ar-SA"/>
    </w:rPr>
  </w:style>
  <w:style w:type="paragraph" w:styleId="Paragraphedeliste">
    <w:name w:val="List Paragraph"/>
    <w:basedOn w:val="Normal"/>
    <w:uiPriority w:val="34"/>
    <w:qFormat/>
    <w:rsid w:val="00AC727D"/>
    <w:pPr>
      <w:spacing w:line="100" w:lineRule="atLeast"/>
      <w:ind w:left="720"/>
      <w:textAlignment w:val="baseline"/>
    </w:pPr>
    <w:rPr>
      <w:rFonts w:cs="Tahoma"/>
      <w:lang w:eastAsia="ar-SA"/>
    </w:rPr>
  </w:style>
  <w:style w:type="paragraph" w:styleId="En-ttedetabledesmatires">
    <w:name w:val="TOC Heading"/>
    <w:basedOn w:val="Normal"/>
    <w:next w:val="Normal"/>
    <w:qFormat/>
    <w:rsid w:val="00AC727D"/>
    <w:pPr>
      <w:keepNext/>
      <w:keepLines/>
      <w:spacing w:before="480" w:line="276" w:lineRule="auto"/>
      <w:outlineLvl w:val="0"/>
    </w:pPr>
    <w:rPr>
      <w:rFonts w:ascii="Cambria" w:hAnsi="Cambria"/>
      <w:b/>
      <w:bCs/>
      <w:color w:val="365F91"/>
      <w:sz w:val="28"/>
      <w:szCs w:val="28"/>
      <w:lang w:eastAsia="ar-SA"/>
    </w:rPr>
  </w:style>
  <w:style w:type="paragraph" w:styleId="Retraitcorpsdetexte">
    <w:name w:val="Body Text Indent"/>
    <w:basedOn w:val="Normal"/>
    <w:link w:val="RetraitcorpsdetexteCar"/>
    <w:rsid w:val="00F52C97"/>
    <w:pPr>
      <w:ind w:left="708"/>
    </w:pPr>
  </w:style>
  <w:style w:type="character" w:customStyle="1" w:styleId="RetraitcorpsdetexteCar">
    <w:name w:val="Retrait corps de texte Car"/>
    <w:basedOn w:val="Policepardfaut"/>
    <w:link w:val="Retraitcorpsdetexte"/>
    <w:rsid w:val="00F52C97"/>
    <w:rPr>
      <w:rFonts w:eastAsia="Times New Roman"/>
      <w:sz w:val="24"/>
      <w:szCs w:val="24"/>
    </w:rPr>
  </w:style>
  <w:style w:type="paragraph" w:styleId="Corpsdetexte2">
    <w:name w:val="Body Text 2"/>
    <w:basedOn w:val="Normal"/>
    <w:link w:val="Corpsdetexte2Car"/>
    <w:rsid w:val="00F52C97"/>
    <w:pPr>
      <w:spacing w:after="120" w:line="480" w:lineRule="auto"/>
    </w:pPr>
  </w:style>
  <w:style w:type="character" w:customStyle="1" w:styleId="Corpsdetexte2Car">
    <w:name w:val="Corps de texte 2 Car"/>
    <w:basedOn w:val="Policepardfaut"/>
    <w:link w:val="Corpsdetexte2"/>
    <w:rsid w:val="00F52C97"/>
    <w:rPr>
      <w:rFonts w:eastAsia="Times New Roman"/>
      <w:sz w:val="24"/>
      <w:szCs w:val="24"/>
    </w:rPr>
  </w:style>
  <w:style w:type="paragraph" w:styleId="Corpsdetexte">
    <w:name w:val="Body Text"/>
    <w:basedOn w:val="Normal"/>
    <w:link w:val="CorpsdetexteCar"/>
    <w:rsid w:val="00F52C97"/>
    <w:pPr>
      <w:spacing w:after="120"/>
    </w:pPr>
  </w:style>
  <w:style w:type="character" w:customStyle="1" w:styleId="CorpsdetexteCar">
    <w:name w:val="Corps de texte Car"/>
    <w:basedOn w:val="Policepardfaut"/>
    <w:link w:val="Corpsdetexte"/>
    <w:rsid w:val="00F52C97"/>
    <w:rPr>
      <w:rFonts w:eastAsia="Times New Roman"/>
      <w:sz w:val="24"/>
      <w:szCs w:val="24"/>
    </w:rPr>
  </w:style>
  <w:style w:type="character" w:customStyle="1" w:styleId="apple-style-span">
    <w:name w:val="apple-style-span"/>
    <w:basedOn w:val="Policepardfaut"/>
    <w:rsid w:val="00F52C97"/>
  </w:style>
  <w:style w:type="character" w:styleId="Lienhypertexte">
    <w:name w:val="Hyperlink"/>
    <w:basedOn w:val="Policepardfaut"/>
    <w:uiPriority w:val="99"/>
    <w:unhideWhenUsed/>
    <w:rsid w:val="004047C8"/>
    <w:rPr>
      <w:color w:val="0000FF"/>
      <w:u w:val="single"/>
    </w:rPr>
  </w:style>
  <w:style w:type="table" w:styleId="Grille">
    <w:name w:val="Table Grid"/>
    <w:basedOn w:val="TableauNormal"/>
    <w:uiPriority w:val="59"/>
    <w:rsid w:val="00B94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10C95"/>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5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lisabeth.tardieu-guigues@umontpellier.fr" TargetMode="External"/><Relationship Id="rId7" Type="http://schemas.openxmlformats.org/officeDocument/2006/relationships/hyperlink" Target="http://www.elsevier.com" TargetMode="External"/><Relationship Id="rId8" Type="http://schemas.openxmlformats.org/officeDocument/2006/relationships/hyperlink" Target="http://www.theses.fr/194039854" TargetMode="External"/><Relationship Id="rId9" Type="http://schemas.openxmlformats.org/officeDocument/2006/relationships/hyperlink" Target="http://www.theses.fr/231371810" TargetMode="External"/><Relationship Id="rId10" Type="http://schemas.openxmlformats.org/officeDocument/2006/relationships/hyperlink" Target="http://www.theses.fr/06011819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2197</Words>
  <Characters>12085</Characters>
  <Application>Microsoft Macintosh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UMR5815</Company>
  <LinksUpToDate>false</LinksUpToDate>
  <CharactersWithSpaces>14254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TARDIEU</dc:creator>
  <cp:keywords/>
  <dc:description/>
  <cp:lastModifiedBy>Utilisateur de la version d'évaluation de Office 2004</cp:lastModifiedBy>
  <cp:revision>3</cp:revision>
  <dcterms:created xsi:type="dcterms:W3CDTF">2019-02-25T13:07:00Z</dcterms:created>
  <dcterms:modified xsi:type="dcterms:W3CDTF">2019-02-25T13:09:00Z</dcterms:modified>
</cp:coreProperties>
</file>